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4A" w:rsidRDefault="00D6514A" w:rsidP="00D6514A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INSTYTUCJA: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-Bold" w:hAnsi="Calibri-Bold" w:cs="Calibri-Bold"/>
          <w:b/>
          <w:bCs/>
          <w:sz w:val="22"/>
          <w:szCs w:val="22"/>
        </w:rPr>
        <w:t>Instytut Biochemii i Biofizyki Polskiej Akademii Nauk</w:t>
      </w:r>
    </w:p>
    <w:p w:rsidR="00D6514A" w:rsidRDefault="00D6514A" w:rsidP="00D6514A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MIASTO:</w:t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-Bold" w:hAnsi="Calibri-Bold" w:cs="Calibri-Bold"/>
          <w:b/>
          <w:bCs/>
          <w:sz w:val="22"/>
          <w:szCs w:val="22"/>
        </w:rPr>
        <w:t>Warszawa</w:t>
      </w:r>
    </w:p>
    <w:p w:rsidR="00D6514A" w:rsidRDefault="00D6514A" w:rsidP="00D6514A">
      <w:pPr>
        <w:autoSpaceDE w:val="0"/>
        <w:autoSpaceDN w:val="0"/>
        <w:adjustRightInd w:val="0"/>
        <w:ind w:left="2836" w:hanging="283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STANOWISKO: </w:t>
      </w:r>
      <w:r>
        <w:rPr>
          <w:rFonts w:ascii="Calibri" w:hAnsi="Calibri" w:cs="Calibri"/>
          <w:sz w:val="22"/>
          <w:szCs w:val="22"/>
        </w:rPr>
        <w:tab/>
      </w:r>
      <w:r w:rsidR="006378B6" w:rsidRPr="006378B6">
        <w:rPr>
          <w:rFonts w:ascii="Calibri" w:hAnsi="Calibri" w:cs="Calibri"/>
          <w:b/>
          <w:bCs/>
          <w:sz w:val="22"/>
          <w:szCs w:val="22"/>
        </w:rPr>
        <w:t>Uczestnik</w:t>
      </w:r>
      <w:r w:rsidR="006378B6">
        <w:rPr>
          <w:rFonts w:ascii="Calibri" w:hAnsi="Calibri" w:cs="Calibri"/>
          <w:sz w:val="22"/>
          <w:szCs w:val="22"/>
        </w:rPr>
        <w:t xml:space="preserve"> </w:t>
      </w:r>
      <w:r w:rsidR="00CF3315">
        <w:rPr>
          <w:rFonts w:ascii="Calibri-Bold" w:hAnsi="Calibri-Bold" w:cs="Calibri-Bold"/>
          <w:b/>
          <w:bCs/>
          <w:sz w:val="22"/>
          <w:szCs w:val="22"/>
        </w:rPr>
        <w:t>51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Wyprawy do Polskiej Stacji Antarktycznej im. H. Arctowskiego </w:t>
      </w:r>
      <w:r>
        <w:rPr>
          <w:rFonts w:ascii="Calibri" w:hAnsi="Calibri" w:cs="Calibri"/>
          <w:sz w:val="22"/>
          <w:szCs w:val="22"/>
        </w:rPr>
        <w:t xml:space="preserve">(czas przygotowania wyprawy: </w:t>
      </w:r>
      <w:r w:rsidR="00CF3315">
        <w:rPr>
          <w:rFonts w:ascii="Calibri" w:hAnsi="Calibri" w:cs="Calibri"/>
          <w:sz w:val="22"/>
          <w:szCs w:val="22"/>
        </w:rPr>
        <w:t>czerwiec</w:t>
      </w:r>
      <w:r>
        <w:rPr>
          <w:rFonts w:ascii="Calibri" w:hAnsi="Calibri" w:cs="Calibri"/>
          <w:sz w:val="22"/>
          <w:szCs w:val="22"/>
        </w:rPr>
        <w:t xml:space="preserve"> – </w:t>
      </w:r>
      <w:r w:rsidR="00CF3315">
        <w:rPr>
          <w:rFonts w:ascii="Calibri" w:hAnsi="Calibri" w:cs="Calibri"/>
          <w:sz w:val="22"/>
          <w:szCs w:val="22"/>
        </w:rPr>
        <w:t>październik</w:t>
      </w:r>
      <w:r>
        <w:rPr>
          <w:rFonts w:ascii="Calibri" w:hAnsi="Calibri" w:cs="Calibri"/>
          <w:sz w:val="22"/>
          <w:szCs w:val="22"/>
        </w:rPr>
        <w:t xml:space="preserve"> 202</w:t>
      </w:r>
      <w:r w:rsidR="00CF3315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; okres pracy w Stacji: listopad 202</w:t>
      </w:r>
      <w:r w:rsidR="00CF3315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- </w:t>
      </w:r>
      <w:r w:rsidR="00CF3315">
        <w:rPr>
          <w:rFonts w:ascii="Calibri" w:hAnsi="Calibri" w:cs="Calibri"/>
          <w:sz w:val="22"/>
          <w:szCs w:val="22"/>
        </w:rPr>
        <w:t>listopad</w:t>
      </w:r>
      <w:r>
        <w:rPr>
          <w:rFonts w:ascii="Calibri" w:hAnsi="Calibri" w:cs="Calibri"/>
          <w:sz w:val="22"/>
          <w:szCs w:val="22"/>
        </w:rPr>
        <w:t xml:space="preserve"> 202</w:t>
      </w:r>
      <w:r w:rsidR="00CF3315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)</w:t>
      </w:r>
    </w:p>
    <w:p w:rsidR="00D6514A" w:rsidRDefault="00D6514A" w:rsidP="00D6514A">
      <w:pPr>
        <w:autoSpaceDE w:val="0"/>
        <w:autoSpaceDN w:val="0"/>
        <w:adjustRightInd w:val="0"/>
        <w:ind w:left="2836" w:hanging="2836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MIEJSCE PRACY: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-Bold" w:hAnsi="Calibri-Bold" w:cs="Calibri-Bold"/>
          <w:b/>
          <w:bCs/>
          <w:sz w:val="22"/>
          <w:szCs w:val="22"/>
        </w:rPr>
        <w:t>Polska Stacja Antarktyczna im. H. Arctowskiego, Wyspa Króla Jerzego, Szetlandy Południowe</w:t>
      </w:r>
    </w:p>
    <w:p w:rsidR="00D6514A" w:rsidRDefault="00D6514A" w:rsidP="00D6514A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DATA OGŁOSZENIA: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F3315">
        <w:rPr>
          <w:rFonts w:ascii="Calibri-Bold" w:hAnsi="Calibri-Bold" w:cs="Calibri-Bold"/>
          <w:b/>
          <w:bCs/>
          <w:sz w:val="22"/>
          <w:szCs w:val="22"/>
        </w:rPr>
        <w:t>12</w:t>
      </w:r>
      <w:r w:rsidR="00BD147E">
        <w:rPr>
          <w:rFonts w:ascii="Calibri-Bold" w:hAnsi="Calibri-Bold" w:cs="Calibri-Bold"/>
          <w:b/>
          <w:bCs/>
          <w:sz w:val="22"/>
          <w:szCs w:val="22"/>
        </w:rPr>
        <w:t xml:space="preserve"> </w:t>
      </w:r>
      <w:r w:rsidR="00CF3315">
        <w:rPr>
          <w:rFonts w:ascii="Calibri-Bold" w:hAnsi="Calibri-Bold" w:cs="Calibri-Bold"/>
          <w:b/>
          <w:bCs/>
          <w:sz w:val="22"/>
          <w:szCs w:val="22"/>
        </w:rPr>
        <w:t>maja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 202</w:t>
      </w:r>
      <w:r w:rsidR="00CF3315">
        <w:rPr>
          <w:rFonts w:ascii="Calibri-Bold" w:hAnsi="Calibri-Bold" w:cs="Calibri-Bold"/>
          <w:b/>
          <w:bCs/>
          <w:sz w:val="22"/>
          <w:szCs w:val="22"/>
        </w:rPr>
        <w:t>6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 r.</w:t>
      </w:r>
    </w:p>
    <w:p w:rsidR="00D6514A" w:rsidRDefault="00D6514A" w:rsidP="00D6514A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SKŁADANIA OFERT: </w:t>
      </w:r>
      <w:r>
        <w:rPr>
          <w:rFonts w:ascii="Calibri" w:hAnsi="Calibri" w:cs="Calibri"/>
          <w:sz w:val="22"/>
          <w:szCs w:val="22"/>
        </w:rPr>
        <w:tab/>
      </w:r>
      <w:r w:rsidR="00CF3315">
        <w:rPr>
          <w:rFonts w:ascii="Calibri-Bold" w:hAnsi="Calibri-Bold" w:cs="Calibri-Bold"/>
          <w:b/>
          <w:bCs/>
          <w:sz w:val="22"/>
          <w:szCs w:val="22"/>
        </w:rPr>
        <w:t>3</w:t>
      </w:r>
      <w:r w:rsidR="00C147A1">
        <w:rPr>
          <w:rFonts w:ascii="Calibri-Bold" w:hAnsi="Calibri-Bold" w:cs="Calibri-Bold"/>
          <w:b/>
          <w:bCs/>
          <w:sz w:val="22"/>
          <w:szCs w:val="22"/>
        </w:rPr>
        <w:t>1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 </w:t>
      </w:r>
      <w:r w:rsidR="00CF3315">
        <w:rPr>
          <w:rFonts w:ascii="Calibri-Bold" w:hAnsi="Calibri-Bold" w:cs="Calibri-Bold"/>
          <w:b/>
          <w:bCs/>
          <w:sz w:val="22"/>
          <w:szCs w:val="22"/>
        </w:rPr>
        <w:t>maja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 202</w:t>
      </w:r>
      <w:r w:rsidR="00CF3315">
        <w:rPr>
          <w:rFonts w:ascii="Calibri-Bold" w:hAnsi="Calibri-Bold" w:cs="Calibri-Bold"/>
          <w:b/>
          <w:bCs/>
          <w:sz w:val="22"/>
          <w:szCs w:val="22"/>
        </w:rPr>
        <w:t>6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 r.</w:t>
      </w:r>
    </w:p>
    <w:p w:rsidR="00D6514A" w:rsidRDefault="00D6514A" w:rsidP="00D6514A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LINK DO STRONY: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hyperlink r:id="rId7" w:history="1">
        <w:r w:rsidRPr="0036164F">
          <w:rPr>
            <w:rStyle w:val="Hipercze"/>
            <w:rFonts w:ascii="Calibri-Bold" w:hAnsi="Calibri-Bold" w:cs="Calibri-Bold"/>
            <w:b/>
            <w:bCs/>
            <w:sz w:val="22"/>
            <w:szCs w:val="22"/>
          </w:rPr>
          <w:t>https://ibb.edu.pl/oferty-pracy/</w:t>
        </w:r>
      </w:hyperlink>
    </w:p>
    <w:p w:rsidR="00D6514A" w:rsidRDefault="00D6514A" w:rsidP="00D6514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OPIS:</w:t>
      </w:r>
    </w:p>
    <w:p w:rsidR="00D6514A" w:rsidRDefault="00D6514A" w:rsidP="00D6514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D6514A" w:rsidRDefault="006378B6" w:rsidP="00D6514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Ruszyła rekrutacja </w:t>
      </w:r>
      <w:r w:rsidR="00C147A1">
        <w:rPr>
          <w:rFonts w:ascii="Calibri" w:hAnsi="Calibri" w:cs="Calibri"/>
          <w:sz w:val="22"/>
          <w:szCs w:val="22"/>
        </w:rPr>
        <w:t xml:space="preserve">uzupełniająca </w:t>
      </w:r>
      <w:r>
        <w:rPr>
          <w:rFonts w:ascii="Calibri" w:hAnsi="Calibri" w:cs="Calibri"/>
          <w:sz w:val="22"/>
          <w:szCs w:val="22"/>
        </w:rPr>
        <w:t xml:space="preserve">na </w:t>
      </w:r>
      <w:r w:rsidR="00CF3315">
        <w:rPr>
          <w:rFonts w:ascii="Calibri" w:hAnsi="Calibri" w:cs="Calibri"/>
          <w:sz w:val="22"/>
          <w:szCs w:val="22"/>
        </w:rPr>
        <w:t>51</w:t>
      </w:r>
      <w:r>
        <w:rPr>
          <w:rFonts w:ascii="Calibri" w:hAnsi="Calibri" w:cs="Calibri"/>
          <w:sz w:val="22"/>
          <w:szCs w:val="22"/>
        </w:rPr>
        <w:t>. Polską Wyprawę Antarktyczną do Polskiej Stacji Antarktycznej im. H. Arctowskiego</w:t>
      </w:r>
      <w:r w:rsidR="00C147A1">
        <w:rPr>
          <w:rFonts w:ascii="Calibri" w:hAnsi="Calibri" w:cs="Calibri"/>
          <w:sz w:val="22"/>
          <w:szCs w:val="22"/>
        </w:rPr>
        <w:t xml:space="preserve"> na stanowisko Lekarz/Ratownik medyczny/Pielęgniarz (stanowisko całoroczne).</w:t>
      </w:r>
    </w:p>
    <w:p w:rsidR="006355DF" w:rsidRDefault="006355DF" w:rsidP="00D6514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6378B6" w:rsidRDefault="006355DF" w:rsidP="00D6514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Szczegółowy</w:t>
      </w:r>
      <w:r w:rsidR="006378B6">
        <w:rPr>
          <w:rFonts w:ascii="Calibri" w:hAnsi="Calibri" w:cs="Calibri"/>
          <w:sz w:val="22"/>
          <w:szCs w:val="22"/>
        </w:rPr>
        <w:t xml:space="preserve"> opis stanowisk wraz z wymaganiami </w:t>
      </w:r>
      <w:r>
        <w:rPr>
          <w:rFonts w:ascii="Calibri" w:hAnsi="Calibri" w:cs="Calibri"/>
          <w:sz w:val="22"/>
          <w:szCs w:val="22"/>
        </w:rPr>
        <w:t>dostępny</w:t>
      </w:r>
      <w:r w:rsidR="006378B6">
        <w:rPr>
          <w:rFonts w:ascii="Calibri" w:hAnsi="Calibri" w:cs="Calibri"/>
          <w:sz w:val="22"/>
          <w:szCs w:val="22"/>
        </w:rPr>
        <w:t xml:space="preserve"> pod adresem: </w:t>
      </w:r>
      <w:hyperlink r:id="rId8" w:history="1">
        <w:r w:rsidR="00CF3315" w:rsidRPr="00CB720C">
          <w:rPr>
            <w:rStyle w:val="Hipercze"/>
          </w:rPr>
          <w:t>https://arctowski.aq/wyprawy/rekrutacja/opis-stanowisk/</w:t>
        </w:r>
      </w:hyperlink>
      <w:r>
        <w:rPr>
          <w:rFonts w:ascii="Calibri" w:hAnsi="Calibri" w:cs="Calibri"/>
          <w:b/>
          <w:bCs/>
          <w:sz w:val="22"/>
          <w:szCs w:val="22"/>
        </w:rPr>
        <w:t>.</w:t>
      </w:r>
    </w:p>
    <w:p w:rsidR="006355DF" w:rsidRDefault="006355DF" w:rsidP="00D6514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6355DF" w:rsidRDefault="006355DF" w:rsidP="00D651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Aplikacje należy składać za pośrednictwem formularza rekrutacyjnego</w:t>
      </w:r>
      <w:r w:rsidRPr="006378B6">
        <w:rPr>
          <w:rFonts w:ascii="Calibri" w:hAnsi="Calibri" w:cs="Calibri"/>
          <w:b/>
          <w:bCs/>
          <w:sz w:val="22"/>
          <w:szCs w:val="22"/>
        </w:rPr>
        <w:t xml:space="preserve">: </w:t>
      </w:r>
      <w:hyperlink r:id="rId9" w:history="1">
        <w:r w:rsidR="00CF3315" w:rsidRPr="00CB720C">
          <w:rPr>
            <w:rStyle w:val="Hipercze"/>
          </w:rPr>
          <w:t>https://arctowski.aq/wyprawy/rekrutacja/formularz/</w:t>
        </w:r>
      </w:hyperlink>
      <w:r w:rsidRPr="008C75D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6355DF" w:rsidRDefault="006355DF" w:rsidP="00D6514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6514A" w:rsidRDefault="00D6514A" w:rsidP="00D6514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Aplikacja powinna składać się z następujących dokumentów w formacie pdf:</w:t>
      </w:r>
    </w:p>
    <w:p w:rsidR="00D6514A" w:rsidRDefault="006378B6" w:rsidP="00D6514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kwestionariusza osobowego</w:t>
      </w:r>
      <w:r w:rsidR="00D6514A">
        <w:rPr>
          <w:rFonts w:ascii="Calibri" w:hAnsi="Calibri" w:cs="Calibri"/>
          <w:sz w:val="22"/>
          <w:szCs w:val="22"/>
        </w:rPr>
        <w:t>,</w:t>
      </w:r>
    </w:p>
    <w:p w:rsidR="00D6514A" w:rsidRDefault="006378B6" w:rsidP="00D6514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CV,</w:t>
      </w:r>
    </w:p>
    <w:p w:rsidR="006378B6" w:rsidRDefault="006378B6" w:rsidP="00D6514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listu motywacyjnego.</w:t>
      </w:r>
      <w:bookmarkStart w:id="0" w:name="_GoBack"/>
      <w:bookmarkEnd w:id="0"/>
    </w:p>
    <w:p w:rsidR="00D6514A" w:rsidRDefault="00D6514A" w:rsidP="00D6514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6378B6" w:rsidRDefault="006378B6" w:rsidP="00D6514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Zgłoszenia niekompletne nie będą brane pod uwagę.</w:t>
      </w:r>
      <w:r w:rsidR="008C75D7">
        <w:rPr>
          <w:rFonts w:ascii="Calibri" w:hAnsi="Calibri" w:cs="Calibri"/>
          <w:sz w:val="22"/>
          <w:szCs w:val="22"/>
        </w:rPr>
        <w:t xml:space="preserve"> </w:t>
      </w:r>
      <w:r w:rsidRPr="006378B6">
        <w:rPr>
          <w:rFonts w:ascii="Calibri" w:hAnsi="Calibri" w:cs="Calibri"/>
          <w:sz w:val="22"/>
          <w:szCs w:val="22"/>
        </w:rPr>
        <w:t>Uprzejmie informujemy, iż skontaktujemy się tylko z wybranymi kandydatami.</w:t>
      </w:r>
      <w:r w:rsidR="008C75D7">
        <w:rPr>
          <w:rFonts w:ascii="Calibri" w:hAnsi="Calibri" w:cs="Calibri"/>
          <w:sz w:val="22"/>
          <w:szCs w:val="22"/>
        </w:rPr>
        <w:t xml:space="preserve"> </w:t>
      </w:r>
      <w:r w:rsidR="00C147A1">
        <w:rPr>
          <w:rFonts w:ascii="Calibri" w:hAnsi="Calibri" w:cs="Calibri"/>
          <w:sz w:val="22"/>
          <w:szCs w:val="22"/>
        </w:rPr>
        <w:t>T</w:t>
      </w:r>
      <w:r w:rsidRPr="006378B6">
        <w:rPr>
          <w:rFonts w:ascii="Calibri" w:hAnsi="Calibri" w:cs="Calibri"/>
          <w:sz w:val="22"/>
          <w:szCs w:val="22"/>
        </w:rPr>
        <w:t xml:space="preserve">ermin </w:t>
      </w:r>
      <w:r w:rsidR="006355DF" w:rsidRPr="006378B6">
        <w:rPr>
          <w:rFonts w:ascii="Calibri" w:hAnsi="Calibri" w:cs="Calibri"/>
          <w:sz w:val="22"/>
          <w:szCs w:val="22"/>
        </w:rPr>
        <w:t>rozmów</w:t>
      </w:r>
      <w:r w:rsidRPr="006378B6">
        <w:rPr>
          <w:rFonts w:ascii="Calibri" w:hAnsi="Calibri" w:cs="Calibri"/>
          <w:sz w:val="22"/>
          <w:szCs w:val="22"/>
        </w:rPr>
        <w:t xml:space="preserve"> kwalifikacyjnych przewidziany jest na </w:t>
      </w:r>
      <w:r w:rsidR="00CF3315">
        <w:rPr>
          <w:rFonts w:ascii="Calibri" w:hAnsi="Calibri" w:cs="Calibri"/>
          <w:sz w:val="22"/>
          <w:szCs w:val="22"/>
        </w:rPr>
        <w:t>czerwiec</w:t>
      </w:r>
      <w:r w:rsidRPr="006378B6">
        <w:rPr>
          <w:rFonts w:ascii="Calibri" w:hAnsi="Calibri" w:cs="Calibri"/>
          <w:sz w:val="22"/>
          <w:szCs w:val="22"/>
        </w:rPr>
        <w:t xml:space="preserve"> br.</w:t>
      </w:r>
    </w:p>
    <w:p w:rsidR="00794DF6" w:rsidRDefault="00794DF6" w:rsidP="00D6514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94DF6" w:rsidRDefault="00794DF6" w:rsidP="00D6514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t>Wynagrodzenie: stała podstawa wynagrodzenia + dodatki (stażowy, podróżny, ekstremalny wypłacany w okresie pobytu na Stacji). Zakres wynagrodzenia wynosi 6 000 PLN brutto – 10 000 PLN brutto miesięcznie</w:t>
      </w:r>
    </w:p>
    <w:p w:rsidR="008C75D7" w:rsidRDefault="008C75D7" w:rsidP="00D6514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C75D7" w:rsidRDefault="008C75D7" w:rsidP="00D6514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Więcej informacji na stronie </w:t>
      </w:r>
      <w:hyperlink r:id="rId10" w:history="1">
        <w:r w:rsidRPr="00FF576B">
          <w:rPr>
            <w:rStyle w:val="Hipercze"/>
            <w:rFonts w:ascii="Calibri" w:hAnsi="Calibri" w:cs="Calibri"/>
            <w:b/>
            <w:bCs/>
            <w:sz w:val="22"/>
            <w:szCs w:val="22"/>
          </w:rPr>
          <w:t>www.arctowski.aq</w:t>
        </w:r>
      </w:hyperlink>
      <w:r>
        <w:rPr>
          <w:rFonts w:ascii="Calibri" w:hAnsi="Calibri" w:cs="Calibri"/>
          <w:sz w:val="22"/>
          <w:szCs w:val="22"/>
        </w:rPr>
        <w:t xml:space="preserve"> w zakładce Wyprawy oraz na profilu FB Stacji im. H. Arctowskiego</w:t>
      </w:r>
      <w:r w:rsidR="00FF576B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FF576B" w:rsidRPr="00FF576B">
          <w:rPr>
            <w:rStyle w:val="Hipercze"/>
            <w:rFonts w:ascii="Calibri" w:hAnsi="Calibri" w:cs="Calibri"/>
            <w:b/>
            <w:bCs/>
            <w:sz w:val="22"/>
            <w:szCs w:val="22"/>
          </w:rPr>
          <w:t>https://www.facebook.com/arctowski/?locale=pl_PL</w:t>
        </w:r>
      </w:hyperlink>
      <w:r w:rsidR="00FF576B">
        <w:rPr>
          <w:rFonts w:ascii="Calibri" w:hAnsi="Calibri" w:cs="Calibri"/>
          <w:b/>
          <w:bCs/>
          <w:sz w:val="22"/>
          <w:szCs w:val="22"/>
        </w:rPr>
        <w:t>.</w:t>
      </w:r>
    </w:p>
    <w:p w:rsidR="00FF576B" w:rsidRPr="006378B6" w:rsidRDefault="00FF576B" w:rsidP="00D6514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94DF6" w:rsidRDefault="00794DF6" w:rsidP="00D80646">
      <w:pPr>
        <w:rPr>
          <w:rFonts w:ascii="Calibri" w:hAnsi="Calibri" w:cs="Calibri"/>
          <w:sz w:val="20"/>
          <w:szCs w:val="20"/>
        </w:rPr>
      </w:pPr>
    </w:p>
    <w:p w:rsidR="00794DF6" w:rsidRDefault="00794DF6" w:rsidP="00D80646">
      <w:pPr>
        <w:rPr>
          <w:rFonts w:ascii="Calibri" w:hAnsi="Calibri" w:cs="Calibri"/>
          <w:sz w:val="20"/>
          <w:szCs w:val="20"/>
        </w:rPr>
      </w:pPr>
    </w:p>
    <w:p w:rsidR="00794DF6" w:rsidRDefault="00794DF6" w:rsidP="00D80646">
      <w:pPr>
        <w:rPr>
          <w:rFonts w:ascii="Calibri" w:hAnsi="Calibri" w:cs="Calibri"/>
          <w:sz w:val="20"/>
          <w:szCs w:val="20"/>
        </w:rPr>
      </w:pPr>
    </w:p>
    <w:p w:rsidR="00794DF6" w:rsidRDefault="00794DF6" w:rsidP="00D80646">
      <w:pPr>
        <w:rPr>
          <w:rFonts w:ascii="Calibri" w:hAnsi="Calibri" w:cs="Calibri"/>
          <w:sz w:val="20"/>
          <w:szCs w:val="20"/>
        </w:rPr>
      </w:pPr>
    </w:p>
    <w:p w:rsidR="00794DF6" w:rsidRDefault="00794DF6" w:rsidP="00D80646">
      <w:pPr>
        <w:rPr>
          <w:rFonts w:ascii="Calibri" w:hAnsi="Calibri" w:cs="Calibri"/>
          <w:sz w:val="20"/>
          <w:szCs w:val="20"/>
        </w:rPr>
      </w:pPr>
    </w:p>
    <w:p w:rsidR="00794DF6" w:rsidRDefault="00794DF6" w:rsidP="00D80646">
      <w:pPr>
        <w:rPr>
          <w:rFonts w:ascii="Calibri" w:hAnsi="Calibri" w:cs="Calibri"/>
          <w:sz w:val="20"/>
          <w:szCs w:val="20"/>
        </w:rPr>
      </w:pPr>
    </w:p>
    <w:p w:rsidR="00794DF6" w:rsidRDefault="00794DF6" w:rsidP="00D80646">
      <w:pPr>
        <w:rPr>
          <w:rFonts w:ascii="Calibri" w:hAnsi="Calibri" w:cs="Calibri"/>
          <w:sz w:val="20"/>
          <w:szCs w:val="20"/>
        </w:rPr>
      </w:pPr>
    </w:p>
    <w:p w:rsidR="00794DF6" w:rsidRDefault="00794DF6" w:rsidP="00D80646">
      <w:pPr>
        <w:rPr>
          <w:rFonts w:ascii="Calibri" w:hAnsi="Calibri" w:cs="Calibri"/>
          <w:sz w:val="20"/>
          <w:szCs w:val="20"/>
        </w:rPr>
      </w:pPr>
    </w:p>
    <w:p w:rsidR="00794DF6" w:rsidRDefault="00794DF6" w:rsidP="00D80646">
      <w:pPr>
        <w:rPr>
          <w:rFonts w:ascii="Calibri" w:hAnsi="Calibri" w:cs="Calibri"/>
          <w:sz w:val="20"/>
          <w:szCs w:val="20"/>
        </w:rPr>
      </w:pPr>
    </w:p>
    <w:p w:rsidR="00794DF6" w:rsidRDefault="00794DF6" w:rsidP="00D80646">
      <w:pPr>
        <w:rPr>
          <w:rFonts w:ascii="Calibri" w:hAnsi="Calibri" w:cs="Calibri"/>
          <w:sz w:val="20"/>
          <w:szCs w:val="20"/>
        </w:rPr>
      </w:pPr>
    </w:p>
    <w:p w:rsidR="00794DF6" w:rsidRDefault="00794DF6" w:rsidP="00D80646">
      <w:pPr>
        <w:rPr>
          <w:rFonts w:ascii="Calibri" w:hAnsi="Calibri" w:cs="Calibri"/>
          <w:sz w:val="20"/>
          <w:szCs w:val="20"/>
        </w:rPr>
      </w:pPr>
    </w:p>
    <w:p w:rsidR="00794DF6" w:rsidRDefault="00794DF6" w:rsidP="00D80646">
      <w:pPr>
        <w:rPr>
          <w:rFonts w:ascii="Calibri" w:hAnsi="Calibri" w:cs="Calibri"/>
          <w:sz w:val="20"/>
          <w:szCs w:val="20"/>
        </w:rPr>
      </w:pPr>
    </w:p>
    <w:p w:rsidR="00794DF6" w:rsidRDefault="00794DF6" w:rsidP="00D80646">
      <w:pPr>
        <w:rPr>
          <w:rFonts w:ascii="Calibri" w:hAnsi="Calibri" w:cs="Calibri"/>
          <w:sz w:val="20"/>
          <w:szCs w:val="20"/>
        </w:rPr>
      </w:pPr>
    </w:p>
    <w:p w:rsidR="00D80646" w:rsidRPr="00354D34" w:rsidRDefault="00D80646" w:rsidP="00D80646">
      <w:pPr>
        <w:rPr>
          <w:rFonts w:ascii="Calibri" w:hAnsi="Calibri" w:cs="Calibri"/>
          <w:sz w:val="20"/>
          <w:szCs w:val="20"/>
        </w:rPr>
      </w:pPr>
      <w:r w:rsidRPr="00354D34">
        <w:rPr>
          <w:rFonts w:ascii="Calibri" w:hAnsi="Calibri" w:cs="Calibri"/>
          <w:sz w:val="20"/>
          <w:szCs w:val="20"/>
        </w:rPr>
        <w:t>Klauzula informacyjna dla Pracownika.</w:t>
      </w:r>
    </w:p>
    <w:p w:rsidR="00D80646" w:rsidRPr="00354D34" w:rsidRDefault="00D80646" w:rsidP="00D80646">
      <w:pPr>
        <w:rPr>
          <w:rFonts w:cs="Calibri"/>
          <w:b/>
          <w:sz w:val="16"/>
          <w:szCs w:val="16"/>
        </w:rPr>
      </w:pPr>
    </w:p>
    <w:p w:rsidR="00D80646" w:rsidRPr="00354D34" w:rsidRDefault="00D80646" w:rsidP="00D80646">
      <w:pPr>
        <w:jc w:val="both"/>
        <w:rPr>
          <w:rFonts w:cs="Calibri"/>
          <w:sz w:val="16"/>
          <w:szCs w:val="16"/>
        </w:rPr>
      </w:pPr>
      <w:r w:rsidRPr="00354D34">
        <w:rPr>
          <w:rFonts w:cs="Calibri"/>
          <w:b/>
          <w:sz w:val="16"/>
          <w:szCs w:val="16"/>
        </w:rPr>
        <w:t>Realizując obowiązek nałożony przez art. 13 rozporządzenia Parlamentu Europejskiego i Rady (UE) 2016/679 z dnia 27 kwietnia 2016 r. w sprawie ochrony osób fizycznych w związku z przetwarzaniem danych osobowych i w sprawie swobodnego przepływu takich danych oraz uchylenia dyrektywy 95/46/WE (dalej: „</w:t>
      </w:r>
      <w:r w:rsidR="006378B6" w:rsidRPr="00354D34">
        <w:rPr>
          <w:rFonts w:cs="Calibri"/>
          <w:b/>
          <w:sz w:val="16"/>
          <w:szCs w:val="16"/>
        </w:rPr>
        <w:t>RODO “</w:t>
      </w:r>
      <w:r w:rsidRPr="00354D34">
        <w:rPr>
          <w:rFonts w:cs="Calibri"/>
          <w:b/>
          <w:sz w:val="16"/>
          <w:szCs w:val="16"/>
        </w:rPr>
        <w:t>), w załączeniu przekazujemy informacje dotyczące przetwarzanych przez nas danych osobowych.</w:t>
      </w:r>
    </w:p>
    <w:tbl>
      <w:tblPr>
        <w:tblpPr w:leftFromText="141" w:rightFromText="141" w:vertAnchor="text" w:tblpY="1"/>
        <w:tblOverlap w:val="never"/>
        <w:tblW w:w="48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10"/>
        <w:gridCol w:w="2484"/>
        <w:gridCol w:w="10"/>
        <w:gridCol w:w="2363"/>
        <w:gridCol w:w="19"/>
        <w:gridCol w:w="2361"/>
      </w:tblGrid>
      <w:tr w:rsidR="00D80646" w:rsidRPr="00D80646" w:rsidTr="00D80646">
        <w:tc>
          <w:tcPr>
            <w:tcW w:w="215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="60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b/>
                <w:sz w:val="14"/>
                <w:szCs w:val="14"/>
              </w:rPr>
              <w:t>ADMINISTRATOR DANYCH OSOBOWYCH</w:t>
            </w:r>
          </w:p>
        </w:tc>
        <w:tc>
          <w:tcPr>
            <w:tcW w:w="7247" w:type="dxa"/>
            <w:gridSpan w:val="6"/>
            <w:tcBorders>
              <w:top w:val="nil"/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Administratorem Państwa danych osobowych jest Instytut Biochemii i Biofizyki Polskiej Akademii Nauk z siedziba w Warszawie przy ul. Pawińskiego 5a (02-106 Warszawa), wpisany do rejestru instytutów Polskiej Akademii Nauk pod numerem RIN-II-46/98, o numerze NIP: 526-10-39-742, o numerze REGON: 000325819.</w:t>
            </w:r>
          </w:p>
          <w:p w:rsidR="00D80646" w:rsidRPr="00D80646" w:rsidRDefault="00D80646" w:rsidP="000C761F">
            <w:pPr>
              <w:spacing w:beforeLines="60" w:before="144" w:afterLines="60" w:after="14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Kontakt z Administratorem jest możliwy pod numerem telefonu 22 592 11 08 oraz adresem e-mail secretariate@ibb.waw.pl.</w:t>
            </w:r>
          </w:p>
        </w:tc>
      </w:tr>
      <w:tr w:rsidR="00D80646" w:rsidRPr="00D80646" w:rsidTr="00D80646">
        <w:tc>
          <w:tcPr>
            <w:tcW w:w="2154" w:type="dxa"/>
            <w:tcBorders>
              <w:lef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="60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b/>
                <w:sz w:val="14"/>
                <w:szCs w:val="14"/>
              </w:rPr>
              <w:t>INSPEKTOR OCHRONY DANYCH</w:t>
            </w:r>
          </w:p>
        </w:tc>
        <w:tc>
          <w:tcPr>
            <w:tcW w:w="7247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Administrator powołał Inspektora Ochrony Danych. Kontakt z Inspektorem jest możliwy pod adresem iodo@ibb.waw.pl.</w:t>
            </w:r>
          </w:p>
        </w:tc>
      </w:tr>
      <w:tr w:rsidR="00D80646" w:rsidRPr="00D80646" w:rsidTr="00D80646">
        <w:tc>
          <w:tcPr>
            <w:tcW w:w="215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="60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b/>
                <w:sz w:val="14"/>
                <w:szCs w:val="14"/>
              </w:rPr>
              <w:t>PRZETWARZANIE</w:t>
            </w:r>
            <w:r w:rsidRPr="00D80646">
              <w:rPr>
                <w:rFonts w:ascii="Calibri" w:eastAsia="Calibri" w:hAnsi="Calibri" w:cs="Calibri"/>
                <w:b/>
                <w:sz w:val="14"/>
                <w:szCs w:val="14"/>
              </w:rPr>
              <w:br/>
              <w:t>DANYCH OSOBOWYCH</w:t>
            </w:r>
          </w:p>
        </w:tc>
        <w:tc>
          <w:tcPr>
            <w:tcW w:w="250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b/>
                <w:sz w:val="14"/>
                <w:szCs w:val="14"/>
              </w:rPr>
              <w:t>Cele przetwarzania</w:t>
            </w:r>
          </w:p>
        </w:tc>
        <w:tc>
          <w:tcPr>
            <w:tcW w:w="238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b/>
                <w:sz w:val="14"/>
                <w:szCs w:val="14"/>
              </w:rPr>
              <w:t>Podstawa prawna</w:t>
            </w:r>
          </w:p>
        </w:tc>
        <w:tc>
          <w:tcPr>
            <w:tcW w:w="2361" w:type="dxa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b/>
                <w:sz w:val="14"/>
                <w:szCs w:val="14"/>
              </w:rPr>
              <w:t>Okres przetwarzania</w:t>
            </w:r>
          </w:p>
        </w:tc>
      </w:tr>
      <w:tr w:rsidR="00D80646" w:rsidRPr="00D80646" w:rsidTr="00D80646">
        <w:tc>
          <w:tcPr>
            <w:tcW w:w="2154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="60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</w:p>
        </w:tc>
        <w:tc>
          <w:tcPr>
            <w:tcW w:w="250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 xml:space="preserve">Realizacja praw i obowiązków pracowniczych w ramach stosunku </w:t>
            </w:r>
            <w:r w:rsidRPr="00D80646">
              <w:rPr>
                <w:rFonts w:ascii="Calibri" w:eastAsia="Calibri" w:hAnsi="Calibri" w:cs="Calibri"/>
                <w:sz w:val="14"/>
                <w:szCs w:val="14"/>
              </w:rPr>
              <w:lastRenderedPageBreak/>
              <w:t>pracy wynikających z zawartej umowy o pracę.</w:t>
            </w:r>
          </w:p>
        </w:tc>
        <w:tc>
          <w:tcPr>
            <w:tcW w:w="238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lastRenderedPageBreak/>
              <w:t xml:space="preserve">Art. 6 ust. 1 lit. b) RODO (przetwarzanie jest niezbędne do wykonania umowy, której stroną jest </w:t>
            </w:r>
            <w:r w:rsidRPr="00D80646">
              <w:rPr>
                <w:rFonts w:ascii="Calibri" w:eastAsia="Calibri" w:hAnsi="Calibri" w:cs="Calibri"/>
                <w:sz w:val="14"/>
                <w:szCs w:val="14"/>
              </w:rPr>
              <w:lastRenderedPageBreak/>
              <w:t>osoba, której dane dotyczą, lub do podjęcia działań na żądanie osoby, której dane dotyczą, przed zawarciem umowy)</w:t>
            </w:r>
          </w:p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Art. 9 ust. 2 lit. b) RODO (wykonywanie obowiązków w dziedzinie prawa pracy, zabezpieczenia społecznego i ochrony socjalnej)</w:t>
            </w:r>
          </w:p>
        </w:tc>
        <w:tc>
          <w:tcPr>
            <w:tcW w:w="2361" w:type="dxa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lastRenderedPageBreak/>
              <w:t xml:space="preserve">Dokumentacja pracownicza zawarta w aktach osobowych tj. okres zatrudnienia i wynagrodzenia oraz </w:t>
            </w:r>
            <w:r w:rsidRPr="00D80646">
              <w:rPr>
                <w:rFonts w:ascii="Calibri" w:eastAsia="Calibri" w:hAnsi="Calibri" w:cs="Calibri"/>
                <w:sz w:val="14"/>
                <w:szCs w:val="14"/>
              </w:rPr>
              <w:lastRenderedPageBreak/>
              <w:t xml:space="preserve">inne </w:t>
            </w:r>
            <w:r w:rsidR="006378B6" w:rsidRPr="00D80646">
              <w:rPr>
                <w:rFonts w:ascii="Calibri" w:eastAsia="Calibri" w:hAnsi="Calibri" w:cs="Calibri"/>
                <w:sz w:val="14"/>
                <w:szCs w:val="14"/>
              </w:rPr>
              <w:t>dokumenty,</w:t>
            </w:r>
            <w:r w:rsidRPr="00D80646">
              <w:rPr>
                <w:rFonts w:ascii="Calibri" w:eastAsia="Calibri" w:hAnsi="Calibri" w:cs="Calibri"/>
                <w:sz w:val="14"/>
                <w:szCs w:val="14"/>
              </w:rPr>
              <w:t xml:space="preserve"> na podstawie których następuje udzielenie wymiaru emerytury lub renty przechowuje się przez 10 lat od zakończenia stosunku pracy.</w:t>
            </w:r>
          </w:p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 xml:space="preserve">Pozostałe dane osobowe przetwarzane są przez okres 5 lat od końca </w:t>
            </w:r>
            <w:r w:rsidR="006378B6" w:rsidRPr="00D80646">
              <w:rPr>
                <w:rFonts w:ascii="Calibri" w:eastAsia="Calibri" w:hAnsi="Calibri" w:cs="Calibri"/>
                <w:sz w:val="14"/>
                <w:szCs w:val="14"/>
              </w:rPr>
              <w:t>roku,</w:t>
            </w:r>
            <w:r w:rsidRPr="00D80646">
              <w:rPr>
                <w:rFonts w:ascii="Calibri" w:eastAsia="Calibri" w:hAnsi="Calibri" w:cs="Calibri"/>
                <w:sz w:val="14"/>
                <w:szCs w:val="14"/>
              </w:rPr>
              <w:t xml:space="preserve"> w którym wystąpił obowiązek podatkowy.</w:t>
            </w:r>
          </w:p>
        </w:tc>
      </w:tr>
      <w:tr w:rsidR="00D80646" w:rsidRPr="00D80646" w:rsidTr="00D80646">
        <w:tc>
          <w:tcPr>
            <w:tcW w:w="2154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="60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</w:p>
        </w:tc>
        <w:tc>
          <w:tcPr>
            <w:tcW w:w="250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Wypełniania obowiązków prawnych ciążących na Administratorze w związku z zatrudnianiem pracowników, w szczególności na podstawie przepisów prawa pracy, księgowych i podatkowych oraz bezpieczeństwa i higieny pracy.</w:t>
            </w:r>
          </w:p>
        </w:tc>
        <w:tc>
          <w:tcPr>
            <w:tcW w:w="238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Art. 6 ust. 1 lit. c) RODO (przetwarzanie jest niezbędne do wypełnienia obowiązku prawnego ciążącego na administratorze)</w:t>
            </w:r>
          </w:p>
        </w:tc>
        <w:tc>
          <w:tcPr>
            <w:tcW w:w="2361" w:type="dxa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 xml:space="preserve">5 lat od końca </w:t>
            </w:r>
            <w:r w:rsidR="006378B6" w:rsidRPr="00D80646">
              <w:rPr>
                <w:rFonts w:ascii="Calibri" w:eastAsia="Calibri" w:hAnsi="Calibri" w:cs="Calibri"/>
                <w:sz w:val="14"/>
                <w:szCs w:val="14"/>
              </w:rPr>
              <w:t>roku,</w:t>
            </w:r>
            <w:r w:rsidRPr="00D80646">
              <w:rPr>
                <w:rFonts w:ascii="Calibri" w:eastAsia="Calibri" w:hAnsi="Calibri" w:cs="Calibri"/>
                <w:sz w:val="14"/>
                <w:szCs w:val="14"/>
              </w:rPr>
              <w:t xml:space="preserve"> w którym wystąpił obowiązek podatkowy.</w:t>
            </w:r>
          </w:p>
        </w:tc>
      </w:tr>
      <w:tr w:rsidR="00D80646" w:rsidRPr="00D80646" w:rsidTr="00D80646">
        <w:tc>
          <w:tcPr>
            <w:tcW w:w="2154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="60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</w:p>
        </w:tc>
        <w:tc>
          <w:tcPr>
            <w:tcW w:w="250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Umożliwienie realizacji zawartej umowy o pracę, w tym zapewnienie transportu pracownika na Stację Antarktyczną im H. Arctowskiego na Wyspie Króla Jerzego, Szetlandy Południowe.</w:t>
            </w:r>
          </w:p>
        </w:tc>
        <w:tc>
          <w:tcPr>
            <w:tcW w:w="238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Art. 6 ust. 1 lit. b) RODO (przetwarzanie jest niezbędne do wykonania umowy, której stroną jest osoba, której dane dotyczą, lub do podjęcia działań na żądanie osoby, której dane dotyczą, przed zawarciem umowy)</w:t>
            </w:r>
          </w:p>
        </w:tc>
        <w:tc>
          <w:tcPr>
            <w:tcW w:w="2361" w:type="dxa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 xml:space="preserve">Dane osobowe przetwarzane są przez okres 5 lat od końca </w:t>
            </w:r>
            <w:r w:rsidR="006378B6" w:rsidRPr="00D80646">
              <w:rPr>
                <w:rFonts w:ascii="Calibri" w:eastAsia="Calibri" w:hAnsi="Calibri" w:cs="Calibri"/>
                <w:sz w:val="14"/>
                <w:szCs w:val="14"/>
              </w:rPr>
              <w:t>roku,</w:t>
            </w:r>
            <w:r w:rsidRPr="00D80646">
              <w:rPr>
                <w:rFonts w:ascii="Calibri" w:eastAsia="Calibri" w:hAnsi="Calibri" w:cs="Calibri"/>
                <w:sz w:val="14"/>
                <w:szCs w:val="14"/>
              </w:rPr>
              <w:t xml:space="preserve"> w którym wystąpił obowiązek podatkowy.</w:t>
            </w:r>
          </w:p>
        </w:tc>
      </w:tr>
      <w:tr w:rsidR="00D80646" w:rsidRPr="00D80646" w:rsidTr="00D80646">
        <w:tc>
          <w:tcPr>
            <w:tcW w:w="2154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="60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</w:p>
        </w:tc>
        <w:tc>
          <w:tcPr>
            <w:tcW w:w="250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Profilaktyka zdrowotna i medycyna pracy, ocena zdolności pracownika do pracy i zapewnienie opieki zdrowotnej lub zabezpieczenia społecznego.</w:t>
            </w:r>
          </w:p>
        </w:tc>
        <w:tc>
          <w:tcPr>
            <w:tcW w:w="238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Art. 9 ust. 2 lit. h) RODO</w:t>
            </w:r>
            <w:r w:rsidRPr="00D80646">
              <w:rPr>
                <w:rFonts w:ascii="Calibri" w:eastAsia="Calibri" w:hAnsi="Calibri" w:cs="Calibri"/>
                <w:sz w:val="14"/>
                <w:szCs w:val="14"/>
              </w:rPr>
              <w:br/>
              <w:t>(przetwarzanie jest niezbędne do celów profilaktyki zdrowotnej lub medycyny pracy, do oceny zdolności pracownika do pracy, diagnozy medycznej, zapewnienia opieki zdrowotnej lub zabezpieczenia społecznego, leczenia lub zarządzania systemami i usługami opieki zdrowotnej lub zabezpieczenia społecznego na podstawie prawa Unii lub prawa państwa członkowskiego lub zgodnie z umową z pracownikiem służby zdrowia i z zastrzeżeniem warunków i zabezpieczeń)</w:t>
            </w:r>
          </w:p>
        </w:tc>
        <w:tc>
          <w:tcPr>
            <w:tcW w:w="2361" w:type="dxa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 xml:space="preserve">Dokumentacja pracownicza zawarta w aktach osobowych tj. okres zatrudnienia i wynagrodzenia oraz inne </w:t>
            </w:r>
            <w:r w:rsidR="006378B6" w:rsidRPr="00D80646">
              <w:rPr>
                <w:rFonts w:ascii="Calibri" w:eastAsia="Calibri" w:hAnsi="Calibri" w:cs="Calibri"/>
                <w:sz w:val="14"/>
                <w:szCs w:val="14"/>
              </w:rPr>
              <w:t>dokumenty,</w:t>
            </w:r>
            <w:r w:rsidRPr="00D80646">
              <w:rPr>
                <w:rFonts w:ascii="Calibri" w:eastAsia="Calibri" w:hAnsi="Calibri" w:cs="Calibri"/>
                <w:sz w:val="14"/>
                <w:szCs w:val="14"/>
              </w:rPr>
              <w:t xml:space="preserve"> na podstawie których następuje udzielenie wymiaru emerytury lub renty przechowuje się przez 10 lat od zakończenia stosunku pracy.</w:t>
            </w:r>
          </w:p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 xml:space="preserve">Pozostałe dane osobowe przetwarzane są przez okres 5 lat od końca </w:t>
            </w:r>
            <w:r w:rsidR="006378B6" w:rsidRPr="00D80646">
              <w:rPr>
                <w:rFonts w:ascii="Calibri" w:eastAsia="Calibri" w:hAnsi="Calibri" w:cs="Calibri"/>
                <w:sz w:val="14"/>
                <w:szCs w:val="14"/>
              </w:rPr>
              <w:t>roku,</w:t>
            </w:r>
            <w:r w:rsidRPr="00D80646">
              <w:rPr>
                <w:rFonts w:ascii="Calibri" w:eastAsia="Calibri" w:hAnsi="Calibri" w:cs="Calibri"/>
                <w:sz w:val="14"/>
                <w:szCs w:val="14"/>
              </w:rPr>
              <w:t xml:space="preserve"> w którym wystąpił obowiązek podatkowy.</w:t>
            </w:r>
          </w:p>
        </w:tc>
      </w:tr>
      <w:tr w:rsidR="00D80646" w:rsidRPr="00D80646" w:rsidTr="00D80646">
        <w:tc>
          <w:tcPr>
            <w:tcW w:w="216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="60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D80646">
              <w:rPr>
                <w:sz w:val="14"/>
                <w:szCs w:val="14"/>
              </w:rPr>
              <w:br w:type="page"/>
            </w:r>
          </w:p>
        </w:tc>
        <w:tc>
          <w:tcPr>
            <w:tcW w:w="2484" w:type="dxa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Dochodzenie i obrona przez roszczeniami.</w:t>
            </w:r>
          </w:p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37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 xml:space="preserve">Art. 6 ust. 1 lit. f) RODO (przetwarzanie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      </w:r>
            <w:r w:rsidR="006378B6" w:rsidRPr="00D80646">
              <w:rPr>
                <w:rFonts w:ascii="Calibri" w:eastAsia="Calibri" w:hAnsi="Calibri" w:cs="Calibri"/>
                <w:sz w:val="14"/>
                <w:szCs w:val="14"/>
              </w:rPr>
              <w:t>szczególności,</w:t>
            </w:r>
            <w:r w:rsidRPr="00D80646">
              <w:rPr>
                <w:rFonts w:ascii="Calibri" w:eastAsia="Calibri" w:hAnsi="Calibri" w:cs="Calibri"/>
                <w:sz w:val="14"/>
                <w:szCs w:val="14"/>
              </w:rPr>
              <w:t xml:space="preserve"> gdy osoba, której dane dotyczą, jest dzieckiem)</w:t>
            </w:r>
          </w:p>
        </w:tc>
        <w:tc>
          <w:tcPr>
            <w:tcW w:w="23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Okres dochodzenia roszczeń, nie dłużej niż do momentu ich przedawnienia.</w:t>
            </w:r>
          </w:p>
        </w:tc>
      </w:tr>
      <w:tr w:rsidR="00D80646" w:rsidRPr="00D80646" w:rsidTr="00D80646">
        <w:tc>
          <w:tcPr>
            <w:tcW w:w="216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="60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b/>
                <w:sz w:val="14"/>
                <w:szCs w:val="14"/>
              </w:rPr>
              <w:t>KATEGORIE ODBIORCÓW DANYCH</w:t>
            </w:r>
          </w:p>
        </w:tc>
        <w:tc>
          <w:tcPr>
            <w:tcW w:w="723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50" w:before="120" w:afterLines="50" w:after="120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Odbiorcami danych osobowych mogą być:</w:t>
            </w:r>
          </w:p>
          <w:p w:rsidR="00D80646" w:rsidRPr="00D80646" w:rsidRDefault="00D80646" w:rsidP="000C761F">
            <w:pPr>
              <w:pStyle w:val="Akapitzlist"/>
              <w:numPr>
                <w:ilvl w:val="0"/>
                <w:numId w:val="9"/>
              </w:numPr>
              <w:spacing w:beforeLines="50" w:before="120" w:afterLines="50" w:after="120"/>
              <w:contextualSpacing w:val="0"/>
              <w:jc w:val="both"/>
              <w:rPr>
                <w:rFonts w:eastAsia="Calibri" w:cs="Calibri"/>
                <w:sz w:val="14"/>
                <w:szCs w:val="14"/>
              </w:rPr>
            </w:pPr>
            <w:r w:rsidRPr="00D80646">
              <w:rPr>
                <w:rFonts w:eastAsia="Calibri" w:cs="Calibri"/>
                <w:sz w:val="14"/>
                <w:szCs w:val="14"/>
              </w:rPr>
              <w:t>pracownicy Administratora - w celu wykonywania czynności związanych z wykonaniem umowy o pracę;</w:t>
            </w:r>
          </w:p>
          <w:p w:rsidR="00D80646" w:rsidRPr="00D80646" w:rsidRDefault="00D80646" w:rsidP="000C761F">
            <w:pPr>
              <w:pStyle w:val="Akapitzlist"/>
              <w:numPr>
                <w:ilvl w:val="0"/>
                <w:numId w:val="9"/>
              </w:numPr>
              <w:spacing w:beforeLines="50" w:before="120" w:afterLines="50" w:after="120"/>
              <w:contextualSpacing w:val="0"/>
              <w:jc w:val="both"/>
              <w:rPr>
                <w:rFonts w:eastAsia="Calibri" w:cs="Calibri"/>
                <w:sz w:val="14"/>
                <w:szCs w:val="14"/>
              </w:rPr>
            </w:pPr>
            <w:r w:rsidRPr="00D80646">
              <w:rPr>
                <w:rFonts w:eastAsia="Calibri" w:cs="Calibri"/>
                <w:sz w:val="14"/>
                <w:szCs w:val="14"/>
              </w:rPr>
              <w:t>podmioty, z którymi Administrator ma zawartą umowę współpracy w celu wykonania umowy o pracę, w szczególności podmioty świadczące usługi księgowe, prawne, usługi pocztowe i kurierskie, informatyczne;</w:t>
            </w:r>
          </w:p>
          <w:p w:rsidR="00D80646" w:rsidRPr="00D80646" w:rsidRDefault="00D80646" w:rsidP="000C761F">
            <w:pPr>
              <w:pStyle w:val="Akapitzlist"/>
              <w:numPr>
                <w:ilvl w:val="0"/>
                <w:numId w:val="9"/>
              </w:numPr>
              <w:spacing w:beforeLines="50" w:before="120" w:afterLines="50" w:after="120"/>
              <w:contextualSpacing w:val="0"/>
              <w:jc w:val="both"/>
              <w:rPr>
                <w:rFonts w:eastAsia="Calibri" w:cs="Calibri"/>
                <w:sz w:val="14"/>
                <w:szCs w:val="14"/>
              </w:rPr>
            </w:pPr>
            <w:r w:rsidRPr="00D80646">
              <w:rPr>
                <w:rFonts w:eastAsia="Calibri" w:cs="Calibri"/>
                <w:sz w:val="14"/>
                <w:szCs w:val="14"/>
              </w:rPr>
              <w:t>organom upoważnionym ich otrzymywania na podstawie obowiązujących przepisów prawa, w szczególności sądom, organom podatkowym, organom ścigania;</w:t>
            </w:r>
          </w:p>
          <w:p w:rsidR="00D80646" w:rsidRPr="00D80646" w:rsidRDefault="00D80646" w:rsidP="000C761F">
            <w:pPr>
              <w:pStyle w:val="Akapitzlist"/>
              <w:numPr>
                <w:ilvl w:val="0"/>
                <w:numId w:val="9"/>
              </w:numPr>
              <w:spacing w:beforeLines="50" w:before="120" w:afterLines="50" w:after="120"/>
              <w:contextualSpacing w:val="0"/>
              <w:jc w:val="both"/>
              <w:rPr>
                <w:rFonts w:eastAsia="Calibri" w:cs="Calibri"/>
                <w:sz w:val="14"/>
                <w:szCs w:val="14"/>
              </w:rPr>
            </w:pPr>
            <w:r w:rsidRPr="00D80646">
              <w:rPr>
                <w:rFonts w:eastAsia="Calibri" w:cs="Calibri"/>
                <w:sz w:val="14"/>
                <w:szCs w:val="14"/>
              </w:rPr>
              <w:t>współpracujące z Administratorem podmioty lecznicze;</w:t>
            </w:r>
          </w:p>
          <w:p w:rsidR="00D80646" w:rsidRPr="00D80646" w:rsidRDefault="00D80646" w:rsidP="000C761F">
            <w:pPr>
              <w:pStyle w:val="Akapitzlist"/>
              <w:numPr>
                <w:ilvl w:val="0"/>
                <w:numId w:val="9"/>
              </w:numPr>
              <w:spacing w:beforeLines="50" w:before="120" w:afterLines="50" w:after="120"/>
              <w:jc w:val="both"/>
              <w:rPr>
                <w:rFonts w:eastAsia="Calibri" w:cs="Calibri"/>
                <w:sz w:val="14"/>
                <w:szCs w:val="14"/>
              </w:rPr>
            </w:pPr>
            <w:r w:rsidRPr="00D80646">
              <w:rPr>
                <w:rFonts w:eastAsia="Calibri" w:cs="Calibri"/>
                <w:sz w:val="14"/>
                <w:szCs w:val="14"/>
              </w:rPr>
              <w:t xml:space="preserve">podmioty obsługujące transport i wyprawę na Stację Antarktyczną im H. Arctowskiego na Wyspie Króla Jerzego, Szetlandy Południowe, w tym w szczególności podmioty pośredniczące i wystawiające przepustkę na wstęp do portu w Polsce, w Argentynie, w Chile, na Falklandach, podmioty pośredniczące i świadczące transport statkiem wyprawowym, </w:t>
            </w:r>
            <w:r w:rsidRPr="00D80646">
              <w:rPr>
                <w:rFonts w:eastAsia="Calibri" w:cs="Calibri"/>
                <w:sz w:val="14"/>
                <w:szCs w:val="14"/>
              </w:rPr>
              <w:lastRenderedPageBreak/>
              <w:t>organizujące transport na/z statku lub lot na/z Wyspy King George (w tym transport lotniczy, transporty lokalne i noclegi) oraz organizujące transport z Ameryki Południowej (Chile, Argentyn, Brazylia) na Wyspę King George (lotniczy i morski).</w:t>
            </w:r>
          </w:p>
        </w:tc>
      </w:tr>
      <w:tr w:rsidR="00D80646" w:rsidRPr="00D80646" w:rsidTr="00D80646">
        <w:trPr>
          <w:trHeight w:val="529"/>
        </w:trPr>
        <w:tc>
          <w:tcPr>
            <w:tcW w:w="216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="60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b/>
                <w:sz w:val="14"/>
                <w:szCs w:val="14"/>
              </w:rPr>
              <w:lastRenderedPageBreak/>
              <w:t>PRZEKAZYWANIE DANYCH</w:t>
            </w:r>
          </w:p>
        </w:tc>
        <w:tc>
          <w:tcPr>
            <w:tcW w:w="723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50" w:before="120" w:afterLines="50" w:after="120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Niektóre dane osobowe (tj. imię i nazwisko i numer paszportu) są przekazywane poza granice Rzeczpospolitej Polskiej, w zakresie niezbędnym do zorganizowania wyprawy na Stację Antarktyczną im H. Arctowskiego na Wyspie Króla Jerzego, Szetlandy Południowe.</w:t>
            </w:r>
          </w:p>
          <w:p w:rsidR="00D80646" w:rsidRPr="00D80646" w:rsidRDefault="00D80646" w:rsidP="000C761F">
            <w:pPr>
              <w:spacing w:beforeLines="50" w:before="120" w:afterLines="50" w:after="120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Na dzień zawarcia umowy o pracę Komisja Europejska nie przyjęła decyzji stwierdzającej odpowiedni stopień ochrony określonej w art. 45 ust. 3 RODO lub braku odpowiednich zabezpieczeń określonych w art. 46 RODO, w tym wiążących reguł korporacyjnych.</w:t>
            </w:r>
          </w:p>
          <w:p w:rsidR="00D80646" w:rsidRPr="00D80646" w:rsidRDefault="00D80646" w:rsidP="000C761F">
            <w:pPr>
              <w:spacing w:beforeLines="50" w:before="120" w:afterLines="50" w:after="120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Mając na uwadze powyższe jednorazowe przekazanie niezbędnych danych osobowych do państwa trzeciego nastąpiło na mocy art. 49 ust. 1 lit b) RODO tj. przekazanie jest niezbędne do wykonania umowy między osobą, której dane dotyczą, a administratorem lub do wprowadzenia w życie środków przedumownych podejmowanych na żądanie osoby, której dane dotyczą.</w:t>
            </w:r>
          </w:p>
        </w:tc>
      </w:tr>
      <w:tr w:rsidR="00D80646" w:rsidRPr="00D80646" w:rsidTr="00D80646">
        <w:tc>
          <w:tcPr>
            <w:tcW w:w="216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="60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b/>
                <w:sz w:val="14"/>
                <w:szCs w:val="14"/>
              </w:rPr>
              <w:t>PAŃSTWA PRAWA</w:t>
            </w:r>
          </w:p>
        </w:tc>
        <w:tc>
          <w:tcPr>
            <w:tcW w:w="723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50" w:before="120" w:afterLines="50" w:after="120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Przysługuje Państwu prawo do:</w:t>
            </w:r>
          </w:p>
          <w:p w:rsidR="00D80646" w:rsidRPr="00D80646" w:rsidRDefault="00D80646" w:rsidP="000C761F">
            <w:pPr>
              <w:pStyle w:val="Akapitzlist"/>
              <w:numPr>
                <w:ilvl w:val="0"/>
                <w:numId w:val="10"/>
              </w:numPr>
              <w:spacing w:beforeLines="50" w:before="120" w:afterLines="50" w:after="120"/>
              <w:contextualSpacing w:val="0"/>
              <w:jc w:val="both"/>
              <w:rPr>
                <w:rFonts w:eastAsia="Calibri" w:cs="Calibri"/>
                <w:sz w:val="14"/>
                <w:szCs w:val="14"/>
              </w:rPr>
            </w:pPr>
            <w:r w:rsidRPr="00D80646">
              <w:rPr>
                <w:rFonts w:eastAsia="Calibri" w:cs="Calibri"/>
                <w:sz w:val="14"/>
                <w:szCs w:val="14"/>
              </w:rPr>
              <w:t>żądania dostępu do danych osobowych (art. 15 RODO) – prawo do uzyskania od Administratora potwierdzenia, czy przetwarzane są Państwa dane osobowe, a jeśli ma to miejsce - do uzyskania dostępu do nich. Administrator dostarczy Państwu na żądanie kopię danych osobowych podlegających przetwarzaniu. Za wszelkie kolejne kopie, o które zwrócą się Państwo, Administratora może pobrać opłatę w rozsądnej wysokości wynikającej z kosztów administracyjnych;</w:t>
            </w:r>
          </w:p>
          <w:p w:rsidR="00D80646" w:rsidRPr="00D80646" w:rsidRDefault="00D80646" w:rsidP="000C761F">
            <w:pPr>
              <w:pStyle w:val="Akapitzlist"/>
              <w:numPr>
                <w:ilvl w:val="0"/>
                <w:numId w:val="10"/>
              </w:numPr>
              <w:spacing w:beforeLines="50" w:before="120" w:afterLines="50" w:after="120"/>
              <w:contextualSpacing w:val="0"/>
              <w:jc w:val="both"/>
              <w:rPr>
                <w:rFonts w:eastAsia="Calibri" w:cs="Calibri"/>
                <w:sz w:val="14"/>
                <w:szCs w:val="14"/>
              </w:rPr>
            </w:pPr>
            <w:r w:rsidRPr="00D80646">
              <w:rPr>
                <w:rFonts w:eastAsia="Calibri" w:cs="Calibri"/>
                <w:sz w:val="14"/>
                <w:szCs w:val="14"/>
              </w:rPr>
              <w:t>sprostowania danych osobowych (art. 16 RODO) – z uwzględnieniem celu przetwarzania przysługuje Państwu prawo do niezwłocznego sprostowania Państwa danych osobowych, które są nieprawidłowe oraz do żądania uzupełnienia niekompletnych danych osobowych.</w:t>
            </w:r>
          </w:p>
          <w:p w:rsidR="00D80646" w:rsidRPr="00D80646" w:rsidRDefault="00D80646" w:rsidP="000C761F">
            <w:pPr>
              <w:pStyle w:val="Akapitzlist"/>
              <w:numPr>
                <w:ilvl w:val="0"/>
                <w:numId w:val="10"/>
              </w:numPr>
              <w:spacing w:beforeLines="50" w:before="120" w:afterLines="50" w:after="120"/>
              <w:contextualSpacing w:val="0"/>
              <w:jc w:val="both"/>
              <w:rPr>
                <w:rFonts w:eastAsia="Calibri" w:cs="Calibri"/>
                <w:sz w:val="14"/>
                <w:szCs w:val="14"/>
              </w:rPr>
            </w:pPr>
            <w:r w:rsidRPr="00D80646">
              <w:rPr>
                <w:rFonts w:eastAsia="Calibri" w:cs="Calibri"/>
                <w:sz w:val="14"/>
                <w:szCs w:val="14"/>
              </w:rPr>
              <w:t xml:space="preserve">usunięcia danych osobowych ("prawo do bycia zapomnianym") (art. 17 RODO) - prawo żądania do niezwłocznego usunięcia Państwa danych osobowych. W tej sytuacji Administrator ma obowiązek usunąć Państwa dane osobowe pod warunkiem, że jest spełniona jedna z następujących przesłanek: (i) dane osobowe nie są już niezbędne do celów, dla których zostały zebrane, (ii) cofnięto zgodę, na której opiera się przetwarzanie i Administrator nie ma innej podstawy prawnej przetwarzania, (iii) dane osobowe były przetwarzane niezgodnie z prawem, (iv) dane osobowe muszą zostać usunięte w celu wywiązania się z obowiązku prawnego. Nie jest możliwa realizacja prawa do usunięcia danych osobowych, w </w:t>
            </w:r>
            <w:r w:rsidR="006378B6" w:rsidRPr="00D80646">
              <w:rPr>
                <w:rFonts w:eastAsia="Calibri" w:cs="Calibri"/>
                <w:sz w:val="14"/>
                <w:szCs w:val="14"/>
              </w:rPr>
              <w:t>przypadku,</w:t>
            </w:r>
            <w:r w:rsidRPr="00D80646">
              <w:rPr>
                <w:rFonts w:eastAsia="Calibri" w:cs="Calibri"/>
                <w:sz w:val="14"/>
                <w:szCs w:val="14"/>
              </w:rPr>
              <w:t xml:space="preserve"> gdy Administrator jest zobowiązany na podstawie przepisów prawa do dalszego przetwarzania danych osobowych w zakresie określonym przez odpowiednie przepisy prawa lub w celach niezbędnych do ustalenia, dochodzenia lub obrony roszczeń.</w:t>
            </w:r>
          </w:p>
          <w:p w:rsidR="00D80646" w:rsidRPr="00D80646" w:rsidRDefault="00D80646" w:rsidP="000C761F">
            <w:pPr>
              <w:pStyle w:val="Akapitzlist"/>
              <w:numPr>
                <w:ilvl w:val="0"/>
                <w:numId w:val="10"/>
              </w:numPr>
              <w:spacing w:beforeLines="60" w:before="144" w:afterLines="60" w:after="144"/>
              <w:contextualSpacing w:val="0"/>
              <w:jc w:val="both"/>
              <w:rPr>
                <w:rFonts w:eastAsia="Calibri" w:cs="Calibri"/>
                <w:sz w:val="14"/>
                <w:szCs w:val="14"/>
              </w:rPr>
            </w:pPr>
            <w:r w:rsidRPr="00D80646">
              <w:rPr>
                <w:rFonts w:eastAsia="Calibri" w:cs="Calibri"/>
                <w:sz w:val="14"/>
                <w:szCs w:val="14"/>
              </w:rPr>
              <w:t>ograniczenia przetwarzania danych osobowych (art. 18 RODO) – prawo do żądania od Administratora ograniczenia przetwarzania danych osobowych w następujących przypadkach, gdy: (i) kwestionują Państwo prawidłowość danych osobowych przetwarzanych przez administratora, (ii) przetwarzanie Państwa danych osobowych jest niezgodne z prawem, a sprzeciwiono się usunięciu swoich danych osobowych, (iii) Administrator nie potrzebuje już Państwa danych osobowych, ale są one potrzebne do ustalenia, dochodzenia lub obrony roszczeń. W przypadku realizacji prawa do ograniczenia przetwarzania danych osobowych, Administrator może przetwarzać Państwa dane osobowe, z wyjątkiem ich przechowywania, wyłącznie za Państwa zgodą lub w celu ustalenia, dochodzenia lub obrony roszczeń lub w celu ochrony praw innej osoby fizycznej lub prawnej lub z uwagi na ważne względy interesu publicznego.</w:t>
            </w:r>
          </w:p>
          <w:p w:rsidR="00D80646" w:rsidRPr="00D80646" w:rsidRDefault="00D80646" w:rsidP="000C761F">
            <w:pPr>
              <w:pStyle w:val="Akapitzlist"/>
              <w:numPr>
                <w:ilvl w:val="0"/>
                <w:numId w:val="10"/>
              </w:numPr>
              <w:spacing w:beforeLines="60" w:before="144" w:afterLines="60" w:after="144"/>
              <w:contextualSpacing w:val="0"/>
              <w:jc w:val="both"/>
              <w:rPr>
                <w:rFonts w:eastAsia="Calibri" w:cs="Calibri"/>
                <w:sz w:val="14"/>
                <w:szCs w:val="14"/>
              </w:rPr>
            </w:pPr>
            <w:r w:rsidRPr="00D80646">
              <w:rPr>
                <w:rFonts w:eastAsia="Calibri" w:cs="Calibri"/>
                <w:sz w:val="14"/>
                <w:szCs w:val="14"/>
              </w:rPr>
              <w:t xml:space="preserve">przenoszenia danych osobowych - pod pewnymi warunkami (art. 21 RODO) - prawo do otrzymania w ustrukturyzowanym, powszechnie używanym formacie, nadającym się do odczytu maszynowego Państwa dane osobowe, przetwarzane przez Administratora oraz do przesłania ich innemu podmiotowi. Prawo to </w:t>
            </w:r>
            <w:r w:rsidR="006378B6" w:rsidRPr="00D80646">
              <w:rPr>
                <w:rFonts w:eastAsia="Calibri" w:cs="Calibri"/>
                <w:sz w:val="14"/>
                <w:szCs w:val="14"/>
              </w:rPr>
              <w:t>przysługuje,</w:t>
            </w:r>
            <w:r w:rsidRPr="00D80646">
              <w:rPr>
                <w:rFonts w:eastAsia="Calibri" w:cs="Calibri"/>
                <w:sz w:val="14"/>
                <w:szCs w:val="14"/>
              </w:rPr>
              <w:t xml:space="preserve"> jeśli dane przetwarzane są na podstawie zgody lub w związku z umową.</w:t>
            </w:r>
          </w:p>
          <w:p w:rsidR="00D80646" w:rsidRPr="00D80646" w:rsidRDefault="00D80646" w:rsidP="000C761F">
            <w:pPr>
              <w:pStyle w:val="Akapitzlist"/>
              <w:numPr>
                <w:ilvl w:val="0"/>
                <w:numId w:val="10"/>
              </w:numPr>
              <w:spacing w:beforeLines="60" w:before="144" w:afterLines="60" w:after="144"/>
              <w:contextualSpacing w:val="0"/>
              <w:jc w:val="both"/>
              <w:rPr>
                <w:rFonts w:eastAsia="Calibri" w:cs="Calibri"/>
                <w:sz w:val="14"/>
                <w:szCs w:val="14"/>
              </w:rPr>
            </w:pPr>
            <w:r w:rsidRPr="00D80646">
              <w:rPr>
                <w:rFonts w:eastAsia="Calibri" w:cs="Calibri"/>
                <w:sz w:val="14"/>
                <w:szCs w:val="14"/>
              </w:rPr>
              <w:t>sprzeciwu (art. 20 RODO) - prawo do wniesienia sprzeciwu wobec przetwarzania danych opartego na prawnie uzasadnionym interesie Administratora (tj. na podstawie art. 6 ust. 1 lit. f) RODO). W takiej sytuacji Administrator nie będzie mógł dalej przetwarzać danych w tych celach, chyba że istnieją ważne prawnie uzasadnione podstawy lub dane potrzebne są do dochodzenia roszczeń. Prawo do zgłoszenia sprzeciwu wobec przetwarzania danych nie przysługuje w przypadku, gdy: (i) przetwarzanie danych osobowych odbywa się na podstawie zgody – w takiej sytuacji można natomiast wycofać zgodę, (ii) przetwarzanie danych jest niezbędne do wykonania umowy, której jesteście Państwo stroną, (iii) przetwarzanie jest niezbędne do wypełnienia przez Administratora obowiązku prawnego.</w:t>
            </w:r>
          </w:p>
          <w:p w:rsidR="00D80646" w:rsidRPr="00D80646" w:rsidRDefault="00D80646" w:rsidP="000C761F">
            <w:pPr>
              <w:pStyle w:val="Akapitzlist"/>
              <w:numPr>
                <w:ilvl w:val="0"/>
                <w:numId w:val="10"/>
              </w:numPr>
              <w:spacing w:beforeLines="60" w:before="144" w:afterLines="60" w:after="144"/>
              <w:contextualSpacing w:val="0"/>
              <w:jc w:val="both"/>
              <w:rPr>
                <w:rFonts w:eastAsia="Calibri" w:cs="Calibri"/>
                <w:sz w:val="14"/>
                <w:szCs w:val="14"/>
              </w:rPr>
            </w:pPr>
            <w:r w:rsidRPr="00D80646">
              <w:rPr>
                <w:rFonts w:eastAsia="Calibri" w:cs="Calibri"/>
                <w:sz w:val="14"/>
                <w:szCs w:val="14"/>
              </w:rPr>
              <w:t>wniesienia skargi do organu nadzorczego zajmującego się ochroną danych osobowych w przypadku uznania, że przetwarzanie danych osobowych narusza przepisy RODO.</w:t>
            </w:r>
          </w:p>
        </w:tc>
      </w:tr>
      <w:tr w:rsidR="00D80646" w:rsidRPr="00D80646" w:rsidTr="00D80646">
        <w:tc>
          <w:tcPr>
            <w:tcW w:w="216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="60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b/>
                <w:sz w:val="14"/>
                <w:szCs w:val="14"/>
              </w:rPr>
              <w:t>KATEGORIE DANYCH</w:t>
            </w:r>
          </w:p>
        </w:tc>
        <w:tc>
          <w:tcPr>
            <w:tcW w:w="723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Przetwarzamy dane osobowe określone w przepisach prawa powszechnie obowiązującego, w tym w szczególności przepisów prawa pracy, które są niezbędne do realizacji celów wskazanych powyżej w tym szczególności:</w:t>
            </w:r>
          </w:p>
          <w:p w:rsidR="00D80646" w:rsidRPr="00D80646" w:rsidRDefault="00D80646" w:rsidP="000C761F">
            <w:pPr>
              <w:pStyle w:val="Akapitzlist"/>
              <w:numPr>
                <w:ilvl w:val="0"/>
                <w:numId w:val="11"/>
              </w:numPr>
              <w:spacing w:beforeLines="60" w:before="144" w:afterLines="60" w:after="144" w:line="276" w:lineRule="auto"/>
              <w:jc w:val="both"/>
              <w:rPr>
                <w:rFonts w:eastAsia="Calibri" w:cs="Calibri"/>
                <w:sz w:val="14"/>
                <w:szCs w:val="14"/>
              </w:rPr>
            </w:pPr>
            <w:r w:rsidRPr="00D80646">
              <w:rPr>
                <w:rFonts w:eastAsia="Calibri" w:cs="Calibri"/>
                <w:sz w:val="14"/>
                <w:szCs w:val="14"/>
              </w:rPr>
              <w:t>dane mające na celu potwierdzenie tożsamości takie jak imię i nazwisko, numer PESEL lub numer i serie dokumentu tożsamości, datę urodzenia, numer paszportu;</w:t>
            </w:r>
          </w:p>
          <w:p w:rsidR="00D80646" w:rsidRPr="00D80646" w:rsidRDefault="00D80646" w:rsidP="000C761F">
            <w:pPr>
              <w:pStyle w:val="Akapitzlist"/>
              <w:numPr>
                <w:ilvl w:val="0"/>
                <w:numId w:val="11"/>
              </w:numPr>
              <w:spacing w:beforeLines="60" w:before="144" w:afterLines="60" w:after="144" w:line="276" w:lineRule="auto"/>
              <w:jc w:val="both"/>
              <w:rPr>
                <w:rFonts w:eastAsia="Calibri" w:cs="Calibri"/>
                <w:sz w:val="14"/>
                <w:szCs w:val="14"/>
              </w:rPr>
            </w:pPr>
            <w:r w:rsidRPr="00D80646">
              <w:rPr>
                <w:rFonts w:eastAsia="Calibri" w:cs="Calibri"/>
                <w:sz w:val="14"/>
                <w:szCs w:val="14"/>
              </w:rPr>
              <w:t>dane kontaktowe, takie jak: numer telefonu, adres email, adres zamieszkania;</w:t>
            </w:r>
          </w:p>
          <w:p w:rsidR="00D80646" w:rsidRPr="00D80646" w:rsidRDefault="00D80646" w:rsidP="000C761F">
            <w:pPr>
              <w:pStyle w:val="Akapitzlist"/>
              <w:numPr>
                <w:ilvl w:val="0"/>
                <w:numId w:val="11"/>
              </w:numPr>
              <w:spacing w:beforeLines="60" w:before="144" w:afterLines="60" w:after="144" w:line="276" w:lineRule="auto"/>
              <w:jc w:val="both"/>
              <w:rPr>
                <w:rFonts w:eastAsia="Calibri" w:cs="Calibri"/>
                <w:sz w:val="14"/>
                <w:szCs w:val="14"/>
              </w:rPr>
            </w:pPr>
            <w:r w:rsidRPr="00D80646">
              <w:rPr>
                <w:rFonts w:eastAsia="Calibri" w:cs="Calibri"/>
                <w:sz w:val="14"/>
                <w:szCs w:val="14"/>
              </w:rPr>
              <w:t>dane identyfikacji podatkowej;</w:t>
            </w:r>
          </w:p>
          <w:p w:rsidR="00D80646" w:rsidRPr="00D80646" w:rsidRDefault="00D80646" w:rsidP="000C761F">
            <w:pPr>
              <w:pStyle w:val="Akapitzlist"/>
              <w:numPr>
                <w:ilvl w:val="0"/>
                <w:numId w:val="11"/>
              </w:numPr>
              <w:spacing w:beforeLines="60" w:before="144" w:afterLines="60" w:after="144" w:line="276" w:lineRule="auto"/>
              <w:jc w:val="both"/>
              <w:rPr>
                <w:rFonts w:eastAsia="Calibri" w:cs="Calibri"/>
                <w:sz w:val="14"/>
                <w:szCs w:val="14"/>
              </w:rPr>
            </w:pPr>
            <w:r w:rsidRPr="00D80646">
              <w:rPr>
                <w:rFonts w:eastAsia="Calibri" w:cs="Calibri"/>
                <w:sz w:val="14"/>
                <w:szCs w:val="14"/>
              </w:rPr>
              <w:t>dane dotyczące wykształcenia oraz doświadczenia zawodowego;</w:t>
            </w:r>
          </w:p>
          <w:p w:rsidR="00D80646" w:rsidRPr="00D80646" w:rsidRDefault="00D80646" w:rsidP="000C761F">
            <w:pPr>
              <w:pStyle w:val="Akapitzlist"/>
              <w:numPr>
                <w:ilvl w:val="0"/>
                <w:numId w:val="11"/>
              </w:numPr>
              <w:spacing w:beforeLines="60" w:before="144" w:afterLines="60" w:after="144" w:line="276" w:lineRule="auto"/>
              <w:jc w:val="both"/>
              <w:rPr>
                <w:rFonts w:eastAsia="Calibri" w:cs="Calibri"/>
                <w:sz w:val="14"/>
                <w:szCs w:val="14"/>
              </w:rPr>
            </w:pPr>
            <w:r w:rsidRPr="00D80646">
              <w:rPr>
                <w:rFonts w:eastAsia="Calibri" w:cs="Calibri"/>
                <w:sz w:val="14"/>
                <w:szCs w:val="14"/>
              </w:rPr>
              <w:t>dane dotyczące sytuacji majątkowej, finansowej i rodzinnej - jeśli jest to konieczne z punktu widzenia przyznawanych przez Administratora świadczeń socjalnych.</w:t>
            </w:r>
          </w:p>
          <w:p w:rsidR="00D80646" w:rsidRPr="00D80646" w:rsidRDefault="00D80646" w:rsidP="000C761F">
            <w:pPr>
              <w:spacing w:beforeLines="60" w:before="144" w:afterLines="60" w:after="14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Ponadto Administrator może przetwarzać inne kategorie danych osobowych, w szczególności podane w kwestionariuszu osobowym, o ile nie można zakwalifikować tych danych do żadnej ze wskazanych grup, a przetwarzanie jest dokonywane w celach określonych niniejszą informacją.</w:t>
            </w:r>
          </w:p>
        </w:tc>
      </w:tr>
      <w:tr w:rsidR="00D80646" w:rsidRPr="00D80646" w:rsidTr="00D80646">
        <w:trPr>
          <w:trHeight w:val="918"/>
        </w:trPr>
        <w:tc>
          <w:tcPr>
            <w:tcW w:w="216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="60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b/>
                <w:sz w:val="14"/>
                <w:szCs w:val="14"/>
              </w:rPr>
              <w:t>INFORMACJA DODATKOWE</w:t>
            </w:r>
          </w:p>
        </w:tc>
        <w:tc>
          <w:tcPr>
            <w:tcW w:w="7237" w:type="dxa"/>
            <w:gridSpan w:val="5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80646" w:rsidRPr="00D80646" w:rsidRDefault="00D80646" w:rsidP="000C761F">
            <w:pPr>
              <w:spacing w:beforeLines="60" w:before="144" w:afterLines="60" w:after="14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 xml:space="preserve">Podanie danych osobowych było dobrowolne, ale konieczne do zawiązania i realizacji umowy o pracę i celów określonych powyżej. </w:t>
            </w:r>
          </w:p>
          <w:p w:rsidR="00D80646" w:rsidRPr="00D80646" w:rsidRDefault="00D80646" w:rsidP="000C761F">
            <w:pPr>
              <w:spacing w:beforeLines="60" w:before="144" w:afterLines="60" w:after="144"/>
              <w:rPr>
                <w:rFonts w:ascii="Calibri" w:eastAsia="Calibri" w:hAnsi="Calibri" w:cs="Calibri"/>
                <w:sz w:val="14"/>
                <w:szCs w:val="14"/>
              </w:rPr>
            </w:pPr>
            <w:r w:rsidRPr="00D80646">
              <w:rPr>
                <w:rFonts w:ascii="Calibri" w:eastAsia="Calibri" w:hAnsi="Calibri" w:cs="Calibri"/>
                <w:sz w:val="14"/>
                <w:szCs w:val="14"/>
              </w:rPr>
              <w:t>Dane osobowe nie będą wykorzystywane do podejmowania zautomatyzowanych decyzji, nie będą wykorzystywane w celu profilowania.</w:t>
            </w:r>
          </w:p>
        </w:tc>
      </w:tr>
    </w:tbl>
    <w:p w:rsidR="00D80646" w:rsidRDefault="00D80646" w:rsidP="00D80646"/>
    <w:p w:rsidR="00D80646" w:rsidRDefault="00D80646" w:rsidP="00D80646"/>
    <w:p w:rsidR="00D80646" w:rsidRDefault="00D80646" w:rsidP="00D80646"/>
    <w:p w:rsidR="00D80646" w:rsidRDefault="00D80646" w:rsidP="00D80646"/>
    <w:p w:rsidR="00D80646" w:rsidRDefault="00D80646" w:rsidP="00D80646"/>
    <w:p w:rsidR="00D80646" w:rsidRDefault="00D80646" w:rsidP="00D80646"/>
    <w:p w:rsidR="00D80646" w:rsidRDefault="00D80646" w:rsidP="00D80646"/>
    <w:p w:rsidR="00D80646" w:rsidRDefault="00D80646" w:rsidP="00D80646"/>
    <w:p w:rsidR="00D80646" w:rsidRDefault="00D80646" w:rsidP="00D80646"/>
    <w:p w:rsidR="00D80646" w:rsidRDefault="00D80646" w:rsidP="00D80646"/>
    <w:p w:rsidR="00D80646" w:rsidRDefault="00D80646" w:rsidP="00D80646"/>
    <w:p w:rsidR="00D80646" w:rsidRDefault="00D80646" w:rsidP="00D80646"/>
    <w:p w:rsidR="00D80646" w:rsidRDefault="00D80646" w:rsidP="00D80646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D80646" w:rsidRPr="009D564A" w:rsidTr="000C761F">
        <w:trPr>
          <w:jc w:val="center"/>
        </w:trPr>
        <w:tc>
          <w:tcPr>
            <w:tcW w:w="5267" w:type="dxa"/>
            <w:hideMark/>
          </w:tcPr>
          <w:p w:rsidR="00D80646" w:rsidRPr="009D564A" w:rsidRDefault="00D80646" w:rsidP="000C761F">
            <w:pPr>
              <w:tabs>
                <w:tab w:val="left" w:pos="1185"/>
              </w:tabs>
              <w:spacing w:after="120"/>
              <w:jc w:val="center"/>
              <w:rPr>
                <w:rFonts w:cs="Calibri"/>
                <w:sz w:val="20"/>
                <w:szCs w:val="20"/>
              </w:rPr>
            </w:pPr>
            <w:r w:rsidRPr="009D564A">
              <w:rPr>
                <w:rFonts w:cs="Calibri"/>
                <w:sz w:val="20"/>
                <w:szCs w:val="20"/>
              </w:rPr>
              <w:t>___________________________</w:t>
            </w:r>
          </w:p>
        </w:tc>
        <w:tc>
          <w:tcPr>
            <w:tcW w:w="5267" w:type="dxa"/>
            <w:hideMark/>
          </w:tcPr>
          <w:p w:rsidR="00D80646" w:rsidRPr="009D564A" w:rsidRDefault="00D80646" w:rsidP="000C761F">
            <w:pPr>
              <w:spacing w:after="120"/>
              <w:jc w:val="center"/>
              <w:rPr>
                <w:rFonts w:cs="Calibri"/>
                <w:sz w:val="20"/>
                <w:szCs w:val="20"/>
              </w:rPr>
            </w:pPr>
            <w:r w:rsidRPr="009D564A">
              <w:rPr>
                <w:rFonts w:cs="Calibri"/>
                <w:sz w:val="20"/>
                <w:szCs w:val="20"/>
              </w:rPr>
              <w:t>___________________________</w:t>
            </w:r>
          </w:p>
        </w:tc>
      </w:tr>
      <w:tr w:rsidR="00D80646" w:rsidRPr="009D564A" w:rsidTr="000C761F">
        <w:trPr>
          <w:jc w:val="center"/>
        </w:trPr>
        <w:tc>
          <w:tcPr>
            <w:tcW w:w="5267" w:type="dxa"/>
            <w:hideMark/>
          </w:tcPr>
          <w:p w:rsidR="00D80646" w:rsidRPr="009D564A" w:rsidRDefault="00D80646" w:rsidP="000C761F">
            <w:pPr>
              <w:tabs>
                <w:tab w:val="left" w:pos="1695"/>
              </w:tabs>
              <w:spacing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Miejscowość</w:t>
            </w:r>
            <w:r w:rsidRPr="009D564A">
              <w:rPr>
                <w:rFonts w:cs="Calibri"/>
                <w:sz w:val="20"/>
                <w:szCs w:val="20"/>
              </w:rPr>
              <w:t xml:space="preserve">, </w:t>
            </w:r>
            <w:r>
              <w:rPr>
                <w:rFonts w:cs="Calibri"/>
                <w:sz w:val="20"/>
                <w:szCs w:val="20"/>
              </w:rPr>
              <w:t>data</w:t>
            </w:r>
          </w:p>
        </w:tc>
        <w:tc>
          <w:tcPr>
            <w:tcW w:w="5267" w:type="dxa"/>
            <w:hideMark/>
          </w:tcPr>
          <w:p w:rsidR="00D80646" w:rsidRPr="009D564A" w:rsidRDefault="00D80646" w:rsidP="000C761F">
            <w:pPr>
              <w:spacing w:after="120"/>
              <w:jc w:val="center"/>
              <w:rPr>
                <w:rFonts w:cs="Calibri"/>
                <w:sz w:val="20"/>
                <w:szCs w:val="20"/>
              </w:rPr>
            </w:pPr>
            <w:r w:rsidRPr="009D564A">
              <w:rPr>
                <w:rFonts w:cs="Calibri"/>
                <w:sz w:val="20"/>
                <w:szCs w:val="20"/>
              </w:rPr>
              <w:t>Podpis Pracownika</w:t>
            </w:r>
          </w:p>
        </w:tc>
      </w:tr>
    </w:tbl>
    <w:p w:rsidR="00DB1B88" w:rsidRPr="00D80646" w:rsidRDefault="00DB1B88" w:rsidP="00D80646"/>
    <w:sectPr w:rsidR="00DB1B88" w:rsidRPr="00D80646" w:rsidSect="00F13C1E">
      <w:headerReference w:type="default" r:id="rId12"/>
      <w:footerReference w:type="default" r:id="rId13"/>
      <w:pgSz w:w="11906" w:h="16838"/>
      <w:pgMar w:top="851" w:right="1134" w:bottom="170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13F" w:rsidRDefault="009F513F" w:rsidP="00946211">
      <w:r>
        <w:separator/>
      </w:r>
    </w:p>
  </w:endnote>
  <w:endnote w:type="continuationSeparator" w:id="0">
    <w:p w:rsidR="009F513F" w:rsidRDefault="009F513F" w:rsidP="0094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3969"/>
      <w:gridCol w:w="1406"/>
    </w:tblGrid>
    <w:tr w:rsidR="00941FEA" w:rsidRPr="009B5119" w:rsidTr="00EB6F99">
      <w:tc>
        <w:tcPr>
          <w:tcW w:w="4253" w:type="dxa"/>
        </w:tcPr>
        <w:p w:rsidR="00941FEA" w:rsidRPr="009B5119" w:rsidRDefault="00941FEA" w:rsidP="009B5119">
          <w:pPr>
            <w:pStyle w:val="Stopka"/>
            <w:rPr>
              <w:rFonts w:ascii="Lato" w:hAnsi="Lato"/>
              <w:color w:val="6C6D73"/>
              <w:sz w:val="16"/>
            </w:rPr>
          </w:pPr>
          <w:r w:rsidRPr="009B5119">
            <w:rPr>
              <w:rFonts w:ascii="Lato" w:hAnsi="Lato"/>
              <w:color w:val="6C6D73"/>
              <w:sz w:val="16"/>
            </w:rPr>
            <w:t xml:space="preserve">INSTYTUT BIOCHEMII I BIOFIZYKI </w:t>
          </w:r>
        </w:p>
        <w:p w:rsidR="00941FEA" w:rsidRPr="009B5119" w:rsidRDefault="00941FEA" w:rsidP="009B5119">
          <w:pPr>
            <w:pStyle w:val="Stopka"/>
            <w:rPr>
              <w:rFonts w:ascii="Lato" w:hAnsi="Lato"/>
              <w:color w:val="6C6D73"/>
              <w:sz w:val="16"/>
            </w:rPr>
          </w:pPr>
          <w:r w:rsidRPr="009B5119">
            <w:rPr>
              <w:rFonts w:ascii="Lato" w:hAnsi="Lato"/>
              <w:color w:val="6C6D73"/>
              <w:sz w:val="16"/>
            </w:rPr>
            <w:t xml:space="preserve">POLSKIEJ AKADEMII NAUK </w:t>
          </w:r>
        </w:p>
        <w:p w:rsidR="00941FEA" w:rsidRPr="009B5119" w:rsidRDefault="00941FEA" w:rsidP="009B5119">
          <w:pPr>
            <w:pStyle w:val="Stopka"/>
            <w:rPr>
              <w:color w:val="6C6D73"/>
            </w:rPr>
          </w:pPr>
          <w:r w:rsidRPr="009B5119">
            <w:rPr>
              <w:rFonts w:ascii="Lato" w:hAnsi="Lato"/>
              <w:color w:val="6C6D73"/>
              <w:sz w:val="16"/>
            </w:rPr>
            <w:t>ul. Pawińskiego 5A, 02-106 Warszawa, Polska</w:t>
          </w:r>
        </w:p>
      </w:tc>
      <w:tc>
        <w:tcPr>
          <w:tcW w:w="3969" w:type="dxa"/>
          <w:tcBorders>
            <w:right w:val="double" w:sz="12" w:space="0" w:color="45A349"/>
          </w:tcBorders>
        </w:tcPr>
        <w:p w:rsidR="00941FEA" w:rsidRPr="00E73822" w:rsidRDefault="00794DF6" w:rsidP="009B5119">
          <w:pPr>
            <w:pStyle w:val="Stopka"/>
            <w:rPr>
              <w:color w:val="6C6D73"/>
              <w:sz w:val="16"/>
            </w:rPr>
          </w:pPr>
          <w:hyperlink r:id="rId1" w:history="1">
            <w:r w:rsidR="004924D1" w:rsidRPr="00A8423F">
              <w:rPr>
                <w:rStyle w:val="Hipercze"/>
                <w:sz w:val="16"/>
              </w:rPr>
              <w:t>www.ibb.edu.pl</w:t>
            </w:r>
          </w:hyperlink>
          <w:r w:rsidR="00EB3D46" w:rsidRPr="00E73822">
            <w:rPr>
              <w:color w:val="6C6D73"/>
              <w:sz w:val="16"/>
            </w:rPr>
            <w:t xml:space="preserve">    </w:t>
          </w:r>
          <w:hyperlink r:id="rId2" w:history="1">
            <w:r w:rsidR="004924D1" w:rsidRPr="00A8423F">
              <w:rPr>
                <w:rStyle w:val="Hipercze"/>
                <w:sz w:val="16"/>
              </w:rPr>
              <w:t>secretariate@ibb.waw.pl</w:t>
            </w:r>
          </w:hyperlink>
        </w:p>
        <w:p w:rsidR="00941FEA" w:rsidRPr="009B5119" w:rsidRDefault="00941FEA" w:rsidP="009B5119">
          <w:pPr>
            <w:pStyle w:val="Stopka"/>
            <w:rPr>
              <w:color w:val="6C6D73"/>
              <w:sz w:val="16"/>
              <w:lang w:val="en-US"/>
            </w:rPr>
          </w:pPr>
          <w:r w:rsidRPr="009B5119">
            <w:rPr>
              <w:color w:val="6C6D73"/>
              <w:sz w:val="16"/>
              <w:lang w:val="en-US"/>
            </w:rPr>
            <w:t>Tel.: +48 22 592 21 45, Faks: +48 22 592 21 90</w:t>
          </w:r>
        </w:p>
        <w:p w:rsidR="00941FEA" w:rsidRPr="009B5119" w:rsidRDefault="00941FEA" w:rsidP="009B5119">
          <w:pPr>
            <w:pStyle w:val="Stopka"/>
            <w:rPr>
              <w:color w:val="6C6D73"/>
            </w:rPr>
          </w:pPr>
          <w:r w:rsidRPr="009B5119">
            <w:rPr>
              <w:color w:val="6C6D73"/>
              <w:sz w:val="16"/>
            </w:rPr>
            <w:t>NIP: 5261039742, REGON: 000325819</w:t>
          </w:r>
        </w:p>
      </w:tc>
      <w:tc>
        <w:tcPr>
          <w:tcW w:w="1406" w:type="dxa"/>
          <w:tcBorders>
            <w:left w:val="double" w:sz="12" w:space="0" w:color="45A349"/>
          </w:tcBorders>
        </w:tcPr>
        <w:p w:rsidR="00941FEA" w:rsidRPr="001D0FAB" w:rsidRDefault="00E004B2">
          <w:pPr>
            <w:rPr>
              <w:rFonts w:ascii="Lato" w:hAnsi="Lato"/>
              <w:color w:val="6C6D73"/>
            </w:rPr>
          </w:pPr>
          <w:r w:rsidRPr="001D0FAB">
            <w:rPr>
              <w:rFonts w:ascii="Lato" w:hAnsi="Lato"/>
              <w:color w:val="6C6D73"/>
              <w:sz w:val="20"/>
            </w:rPr>
            <w:t xml:space="preserve">Strona 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begin"/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instrText>PAGE  \* Arabic  \* MERGEFORMAT</w:instrTex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separate"/>
          </w:r>
          <w:r w:rsidR="00794DF6">
            <w:rPr>
              <w:rFonts w:ascii="Lato" w:hAnsi="Lato"/>
              <w:b/>
              <w:bCs/>
              <w:noProof/>
              <w:color w:val="6C6D73"/>
              <w:sz w:val="20"/>
            </w:rPr>
            <w:t>1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end"/>
          </w:r>
          <w:r w:rsidRPr="001D0FAB">
            <w:rPr>
              <w:rFonts w:ascii="Lato" w:hAnsi="Lato"/>
              <w:color w:val="6C6D73"/>
              <w:sz w:val="20"/>
            </w:rPr>
            <w:t xml:space="preserve"> z 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begin"/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instrText>NUMPAGES  \* Arabic  \* MERGEFORMAT</w:instrTex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separate"/>
          </w:r>
          <w:r w:rsidR="00794DF6">
            <w:rPr>
              <w:rFonts w:ascii="Lato" w:hAnsi="Lato"/>
              <w:b/>
              <w:bCs/>
              <w:noProof/>
              <w:color w:val="6C6D73"/>
              <w:sz w:val="20"/>
            </w:rPr>
            <w:t>4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end"/>
          </w:r>
        </w:p>
        <w:p w:rsidR="00941FEA" w:rsidRPr="009B5119" w:rsidRDefault="00941FEA" w:rsidP="009B5119">
          <w:pPr>
            <w:pStyle w:val="Stopka"/>
            <w:rPr>
              <w:color w:val="6C6D73"/>
            </w:rPr>
          </w:pPr>
        </w:p>
      </w:tc>
    </w:tr>
  </w:tbl>
  <w:p w:rsidR="009B5119" w:rsidRDefault="009B5119">
    <w:pPr>
      <w:pStyle w:val="Stopka"/>
    </w:pPr>
  </w:p>
  <w:p w:rsidR="009B5119" w:rsidRDefault="009B5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13F" w:rsidRDefault="009F513F" w:rsidP="00946211">
      <w:r>
        <w:separator/>
      </w:r>
    </w:p>
  </w:footnote>
  <w:footnote w:type="continuationSeparator" w:id="0">
    <w:p w:rsidR="009F513F" w:rsidRDefault="009F513F" w:rsidP="00946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82" w:rsidRDefault="00F15A82">
    <w:pPr>
      <w:pStyle w:val="Nagwek"/>
    </w:pPr>
    <w:r>
      <w:rPr>
        <w:noProof/>
      </w:rPr>
      <w:drawing>
        <wp:inline distT="0" distB="0" distL="0" distR="0" wp14:anchorId="0F5BEC68" wp14:editId="5488FCCA">
          <wp:extent cx="4796010" cy="1101687"/>
          <wp:effectExtent l="0" t="0" r="508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B_LOGO__pl color PRIMARY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010" cy="1101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717F"/>
    <w:multiLevelType w:val="hybridMultilevel"/>
    <w:tmpl w:val="28E2C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1F25"/>
    <w:multiLevelType w:val="hybridMultilevel"/>
    <w:tmpl w:val="E924A3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13379"/>
    <w:multiLevelType w:val="hybridMultilevel"/>
    <w:tmpl w:val="8B8036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F7767"/>
    <w:multiLevelType w:val="multilevel"/>
    <w:tmpl w:val="0F92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0672DE"/>
    <w:multiLevelType w:val="hybridMultilevel"/>
    <w:tmpl w:val="CA4C3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D65E3"/>
    <w:multiLevelType w:val="hybridMultilevel"/>
    <w:tmpl w:val="EC007EDA"/>
    <w:lvl w:ilvl="0" w:tplc="58D45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C5253"/>
    <w:multiLevelType w:val="multilevel"/>
    <w:tmpl w:val="1AC4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AE753C"/>
    <w:multiLevelType w:val="hybridMultilevel"/>
    <w:tmpl w:val="99107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779A0"/>
    <w:multiLevelType w:val="hybridMultilevel"/>
    <w:tmpl w:val="8964623A"/>
    <w:lvl w:ilvl="0" w:tplc="58D45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F479B"/>
    <w:multiLevelType w:val="hybridMultilevel"/>
    <w:tmpl w:val="916ECD60"/>
    <w:lvl w:ilvl="0" w:tplc="58D45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D5210"/>
    <w:multiLevelType w:val="hybridMultilevel"/>
    <w:tmpl w:val="C80E3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5142"/>
    <w:multiLevelType w:val="hybridMultilevel"/>
    <w:tmpl w:val="4F9A3DC4"/>
    <w:lvl w:ilvl="0" w:tplc="58D45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65EAF"/>
    <w:multiLevelType w:val="hybridMultilevel"/>
    <w:tmpl w:val="52BEDDAA"/>
    <w:lvl w:ilvl="0" w:tplc="58D45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94BBE"/>
    <w:multiLevelType w:val="hybridMultilevel"/>
    <w:tmpl w:val="93187A2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67FB57B5"/>
    <w:multiLevelType w:val="hybridMultilevel"/>
    <w:tmpl w:val="BB985F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9735BA"/>
    <w:multiLevelType w:val="hybridMultilevel"/>
    <w:tmpl w:val="8CF64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14"/>
  </w:num>
  <w:num w:numId="12">
    <w:abstractNumId w:val="8"/>
  </w:num>
  <w:num w:numId="13">
    <w:abstractNumId w:val="9"/>
  </w:num>
  <w:num w:numId="14">
    <w:abstractNumId w:val="11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4A"/>
    <w:rsid w:val="00042D94"/>
    <w:rsid w:val="00096721"/>
    <w:rsid w:val="000A101D"/>
    <w:rsid w:val="00150B63"/>
    <w:rsid w:val="001966C9"/>
    <w:rsid w:val="001D0FAB"/>
    <w:rsid w:val="001D46FC"/>
    <w:rsid w:val="001E5E4A"/>
    <w:rsid w:val="00202E97"/>
    <w:rsid w:val="0021094D"/>
    <w:rsid w:val="002950B6"/>
    <w:rsid w:val="003B4CB0"/>
    <w:rsid w:val="003B7FD5"/>
    <w:rsid w:val="003D3930"/>
    <w:rsid w:val="003D5FD2"/>
    <w:rsid w:val="0040597F"/>
    <w:rsid w:val="004256D9"/>
    <w:rsid w:val="00440ED2"/>
    <w:rsid w:val="004924D1"/>
    <w:rsid w:val="004A01FF"/>
    <w:rsid w:val="004B2DEA"/>
    <w:rsid w:val="004E5738"/>
    <w:rsid w:val="004F004B"/>
    <w:rsid w:val="0054274F"/>
    <w:rsid w:val="005E13C4"/>
    <w:rsid w:val="006355DF"/>
    <w:rsid w:val="006378B6"/>
    <w:rsid w:val="006A7F2F"/>
    <w:rsid w:val="006B11AF"/>
    <w:rsid w:val="006D5F7F"/>
    <w:rsid w:val="00782C80"/>
    <w:rsid w:val="0078508E"/>
    <w:rsid w:val="00794DF6"/>
    <w:rsid w:val="008B4C6F"/>
    <w:rsid w:val="008C75D7"/>
    <w:rsid w:val="00930951"/>
    <w:rsid w:val="00931156"/>
    <w:rsid w:val="00941FEA"/>
    <w:rsid w:val="00946211"/>
    <w:rsid w:val="00967543"/>
    <w:rsid w:val="0098091F"/>
    <w:rsid w:val="009B5119"/>
    <w:rsid w:val="009F513F"/>
    <w:rsid w:val="00A25061"/>
    <w:rsid w:val="00A42445"/>
    <w:rsid w:val="00A6237B"/>
    <w:rsid w:val="00A953B0"/>
    <w:rsid w:val="00AD7A46"/>
    <w:rsid w:val="00B30546"/>
    <w:rsid w:val="00B85199"/>
    <w:rsid w:val="00BB08BE"/>
    <w:rsid w:val="00BC1811"/>
    <w:rsid w:val="00BD147E"/>
    <w:rsid w:val="00C147A1"/>
    <w:rsid w:val="00C20667"/>
    <w:rsid w:val="00C65061"/>
    <w:rsid w:val="00C9110B"/>
    <w:rsid w:val="00C9615B"/>
    <w:rsid w:val="00CA21CB"/>
    <w:rsid w:val="00CA50C4"/>
    <w:rsid w:val="00CF3315"/>
    <w:rsid w:val="00D6514A"/>
    <w:rsid w:val="00D65B99"/>
    <w:rsid w:val="00D80646"/>
    <w:rsid w:val="00D81489"/>
    <w:rsid w:val="00DB1B88"/>
    <w:rsid w:val="00E004B2"/>
    <w:rsid w:val="00E37A50"/>
    <w:rsid w:val="00E71C2A"/>
    <w:rsid w:val="00E73822"/>
    <w:rsid w:val="00E8186B"/>
    <w:rsid w:val="00EB3D46"/>
    <w:rsid w:val="00EB6F99"/>
    <w:rsid w:val="00ED6BE8"/>
    <w:rsid w:val="00F02241"/>
    <w:rsid w:val="00F13C1E"/>
    <w:rsid w:val="00F15A82"/>
    <w:rsid w:val="00F24EB6"/>
    <w:rsid w:val="00F464DD"/>
    <w:rsid w:val="00F66C62"/>
    <w:rsid w:val="00FB3BA4"/>
    <w:rsid w:val="00FC699F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D8484"/>
  <w15:docId w15:val="{ECD4975B-AFD0-4CA9-B6B6-FF37AB57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961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5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6211"/>
  </w:style>
  <w:style w:type="paragraph" w:styleId="Stopka">
    <w:name w:val="footer"/>
    <w:basedOn w:val="Normalny"/>
    <w:link w:val="StopkaZnak"/>
    <w:uiPriority w:val="99"/>
    <w:unhideWhenUsed/>
    <w:rsid w:val="00946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6211"/>
  </w:style>
  <w:style w:type="table" w:styleId="Tabela-Siatka">
    <w:name w:val="Table Grid"/>
    <w:basedOn w:val="Standardowy"/>
    <w:uiPriority w:val="39"/>
    <w:rsid w:val="009B5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941FE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F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F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F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F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F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09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85199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93115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961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D6514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378B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5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C75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towski.aq/wyprawy/rekrutacja/opis-stanowisk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bb.edu.pl/oferty-pracy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arctowski/?locale=pl_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rctowski.a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towski.aq/wyprawy/rekrutacja/formularz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e@ibb.waw.pl" TargetMode="External"/><Relationship Id="rId1" Type="http://schemas.openxmlformats.org/officeDocument/2006/relationships/hyperlink" Target="http://www.ib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mara\Dropbox\dlt_kopia\pisma\NOWY%20PAPIER-PO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NOWY PAPIER-POL</Template>
  <TotalTime>0</TotalTime>
  <Pages>4</Pages>
  <Words>1927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IBB PAN</Company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BALOO</dc:creator>
  <cp:lastModifiedBy>Katarzyna Frankowicz</cp:lastModifiedBy>
  <cp:revision>2</cp:revision>
  <cp:lastPrinted>2023-06-06T11:27:00Z</cp:lastPrinted>
  <dcterms:created xsi:type="dcterms:W3CDTF">2026-05-15T14:19:00Z</dcterms:created>
  <dcterms:modified xsi:type="dcterms:W3CDTF">2026-05-15T14:19:00Z</dcterms:modified>
</cp:coreProperties>
</file>